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06BE8" w:rsidRDefault="00AF124E">
      <w:pPr>
        <w:spacing w:after="80"/>
        <w:jc w:val="center"/>
      </w:pPr>
      <w:r>
        <w:rPr>
          <w:b/>
          <w:bCs/>
          <w:smallCaps/>
          <w:color w:val="1F3864"/>
          <w:sz w:val="36"/>
          <w:szCs w:val="36"/>
        </w:rPr>
        <w:t>PROGRAM IN PUBLIC HEALTH</w:t>
      </w:r>
    </w:p>
    <w:p w14:paraId="00000002" w14:textId="77777777" w:rsidR="00E06BE8" w:rsidRDefault="00AF124E">
      <w:pPr>
        <w:pBdr>
          <w:bottom w:val="single" w:sz="12" w:space="6" w:color="1F3864"/>
        </w:pBdr>
        <w:spacing w:after="240"/>
        <w:jc w:val="center"/>
      </w:pPr>
      <w:r>
        <w:rPr>
          <w:b/>
          <w:bCs/>
          <w:smallCaps/>
          <w:color w:val="2E5D9E"/>
          <w:sz w:val="28"/>
          <w:szCs w:val="28"/>
        </w:rPr>
        <w:t>ACADEMIC INTEGRITY AND GRIEVANCE POLICY</w:t>
      </w:r>
    </w:p>
    <w:p w14:paraId="00000003" w14:textId="77777777" w:rsidR="00E06BE8" w:rsidRDefault="00AF124E">
      <w:pPr>
        <w:spacing w:before="80" w:after="40"/>
        <w:jc w:val="center"/>
      </w:pPr>
      <w:r>
        <w:rPr>
          <w:i/>
          <w:iCs/>
          <w:color w:val="555555"/>
          <w:sz w:val="20"/>
          <w:szCs w:val="20"/>
        </w:rPr>
        <w:t>Effective: 2026-2027 Academic Year</w:t>
      </w:r>
    </w:p>
    <w:p w14:paraId="00000004" w14:textId="77777777" w:rsidR="00E06BE8" w:rsidRDefault="00AF124E">
      <w:pPr>
        <w:spacing w:after="360"/>
        <w:jc w:val="center"/>
      </w:pPr>
      <w:r>
        <w:rPr>
          <w:i/>
          <w:iCs/>
          <w:color w:val="555555"/>
          <w:sz w:val="20"/>
          <w:szCs w:val="20"/>
        </w:rPr>
        <w:t>Approved by PPH Executive Committee on August 20th, 2026</w:t>
      </w:r>
    </w:p>
    <w:p w14:paraId="00000005" w14:textId="77777777" w:rsidR="00E06BE8" w:rsidRDefault="00AF124E">
      <w:pPr>
        <w:pStyle w:val="Heading1"/>
        <w:pBdr>
          <w:bottom w:val="single" w:sz="8" w:space="4" w:color="2E5D9E"/>
        </w:pBdr>
      </w:pPr>
      <w:r>
        <w:t xml:space="preserve">I. INTRODUCTION </w:t>
      </w:r>
    </w:p>
    <w:p w14:paraId="00000006" w14:textId="77777777" w:rsidR="00E06BE8" w:rsidRDefault="00AF124E">
      <w:pPr>
        <w:spacing w:before="60" w:after="100"/>
      </w:pPr>
      <w:r>
        <w:t>The Program in Public Health (PPH) at Stony Brook University is committed to the highest standards of academic integrity, professionalism and ethical scholarship. Intellectual honesty is the cornerstone of all academic, professional, and public health practice. The PPH views any form of academic dishonesty as a serious matter that undermines both the student's professional development and the public health mission of the program.</w:t>
      </w:r>
    </w:p>
    <w:p w14:paraId="00000007" w14:textId="77777777" w:rsidR="00E06BE8" w:rsidRDefault="00AF124E">
      <w:pPr>
        <w:spacing w:before="60" w:after="100"/>
      </w:pPr>
      <w:r>
        <w:t>This policy governs all students enrolled in PPH degree programs and courses. It applies to all academic work, including examinations, papers, presentations, capstone projects, fieldwork, and any assignments submitted for academic credit. This policy is intended to be clear, fair, and consistently applied, and should be read in conjunction with the Stony Brook University Academic Judiciary policies and the PPH Student Bulletin.</w:t>
      </w:r>
    </w:p>
    <w:p w14:paraId="00000008" w14:textId="77777777" w:rsidR="00E06BE8" w:rsidRDefault="00AF124E">
      <w:pPr>
        <w:spacing w:before="60" w:after="100"/>
      </w:pPr>
      <w:r>
        <w:t xml:space="preserve">Students are expected to familiarize themselves with this policy at the time of enrollment. During Orientation, all students review and sign a statement affirming their understanding of and commitment to the academic integrity standards set forth herein. Ignorance of this policy does not excuse </w:t>
      </w:r>
      <w:proofErr w:type="gramStart"/>
      <w:r>
        <w:t>a violation</w:t>
      </w:r>
      <w:proofErr w:type="gramEnd"/>
      <w:r>
        <w:t>.</w:t>
      </w:r>
    </w:p>
    <w:p w14:paraId="00000009" w14:textId="77777777" w:rsidR="00E06BE8" w:rsidRDefault="00AF124E">
      <w:pPr>
        <w:pStyle w:val="Heading1"/>
        <w:pBdr>
          <w:bottom w:val="single" w:sz="8" w:space="4" w:color="2E5D9E"/>
        </w:pBdr>
      </w:pPr>
      <w:r>
        <w:t>II. DEFINITIONS</w:t>
      </w:r>
    </w:p>
    <w:p w14:paraId="0000000A" w14:textId="77777777" w:rsidR="00E06BE8" w:rsidRDefault="00AF124E">
      <w:pPr>
        <w:spacing w:before="60" w:after="100"/>
      </w:pPr>
      <w:r>
        <w:t>The PPH distinguishes among four categories of academic integrity violations. These distinctions are essential to ensure that sanctions are proportionate to the nature and severity of each offense.</w:t>
      </w:r>
    </w:p>
    <w:p w14:paraId="0000000B" w14:textId="77777777" w:rsidR="00E06BE8" w:rsidRDefault="00E06BE8">
      <w:pPr>
        <w:spacing w:before="80" w:after="80"/>
      </w:pPr>
    </w:p>
    <w:p w14:paraId="0000000C" w14:textId="77777777" w:rsidR="00E06BE8" w:rsidRDefault="00AF124E">
      <w:pPr>
        <w:pStyle w:val="Heading2"/>
      </w:pPr>
      <w:r>
        <w:t>A. Cheating</w:t>
      </w:r>
    </w:p>
    <w:p w14:paraId="0000000D" w14:textId="77777777" w:rsidR="00E06BE8" w:rsidRDefault="00AF124E">
      <w:pPr>
        <w:spacing w:before="60" w:after="100"/>
      </w:pPr>
      <w:r>
        <w:t>Cheating is the intentional use of unauthorized assistance, materials, information, or study aids to gain an unfair academic advantage. Cheating includes, but is not limited to:</w:t>
      </w:r>
    </w:p>
    <w:p w14:paraId="0000000E" w14:textId="77777777" w:rsidR="00E06BE8" w:rsidRDefault="00AF124E">
      <w:pPr>
        <w:numPr>
          <w:ilvl w:val="0"/>
          <w:numId w:val="5"/>
        </w:numPr>
        <w:pBdr>
          <w:top w:val="nil"/>
          <w:left w:val="nil"/>
          <w:bottom w:val="nil"/>
          <w:right w:val="nil"/>
          <w:between w:val="nil"/>
        </w:pBdr>
        <w:spacing w:before="40" w:after="40"/>
      </w:pPr>
      <w:r>
        <w:rPr>
          <w:color w:val="000000"/>
        </w:rPr>
        <w:t>Copying from another student’s examination, quiz, or assignment.</w:t>
      </w:r>
    </w:p>
    <w:p w14:paraId="0000000F" w14:textId="77777777" w:rsidR="00E06BE8" w:rsidRDefault="00AF124E">
      <w:pPr>
        <w:numPr>
          <w:ilvl w:val="0"/>
          <w:numId w:val="5"/>
        </w:numPr>
        <w:pBdr>
          <w:top w:val="nil"/>
          <w:left w:val="nil"/>
          <w:bottom w:val="nil"/>
          <w:right w:val="nil"/>
          <w:between w:val="nil"/>
        </w:pBdr>
        <w:spacing w:before="40" w:after="40"/>
      </w:pPr>
      <w:r>
        <w:rPr>
          <w:color w:val="000000"/>
        </w:rPr>
        <w:t>Allowing another student to copy</w:t>
      </w:r>
      <w:r>
        <w:rPr>
          <w:color w:val="000000"/>
        </w:rPr>
        <w:t xml:space="preserve"> from your examination, quiz, or assignment.</w:t>
      </w:r>
    </w:p>
    <w:p w14:paraId="00000010" w14:textId="77777777" w:rsidR="00E06BE8" w:rsidRDefault="00AF124E">
      <w:pPr>
        <w:numPr>
          <w:ilvl w:val="0"/>
          <w:numId w:val="5"/>
        </w:numPr>
        <w:pBdr>
          <w:top w:val="nil"/>
          <w:left w:val="nil"/>
          <w:bottom w:val="nil"/>
          <w:right w:val="nil"/>
          <w:between w:val="nil"/>
        </w:pBdr>
        <w:spacing w:before="40" w:after="40"/>
      </w:pPr>
      <w:r>
        <w:t>U</w:t>
      </w:r>
      <w:r>
        <w:rPr>
          <w:color w:val="000000"/>
        </w:rPr>
        <w:t>nauthorized sharing of information fro</w:t>
      </w:r>
      <w:r>
        <w:t>m one’s</w:t>
      </w:r>
      <w:r>
        <w:rPr>
          <w:color w:val="000000"/>
        </w:rPr>
        <w:t xml:space="preserve"> notes, electronic devices, or any unpermitted reference materials during an </w:t>
      </w:r>
      <w:proofErr w:type="spellStart"/>
      <w:proofErr w:type="gramStart"/>
      <w:r>
        <w:rPr>
          <w:color w:val="000000"/>
        </w:rPr>
        <w:t>examination</w:t>
      </w:r>
      <w:r>
        <w:t>,</w:t>
      </w:r>
      <w:r>
        <w:rPr>
          <w:color w:val="000000"/>
        </w:rPr>
        <w:t>quiz</w:t>
      </w:r>
      <w:proofErr w:type="spellEnd"/>
      <w:proofErr w:type="gramEnd"/>
      <w:r>
        <w:t xml:space="preserve"> or assignment</w:t>
      </w:r>
    </w:p>
    <w:p w14:paraId="00000011" w14:textId="77777777" w:rsidR="00E06BE8" w:rsidRDefault="00AF124E">
      <w:pPr>
        <w:numPr>
          <w:ilvl w:val="0"/>
          <w:numId w:val="5"/>
        </w:numPr>
        <w:pBdr>
          <w:top w:val="nil"/>
          <w:left w:val="nil"/>
          <w:bottom w:val="nil"/>
          <w:right w:val="nil"/>
          <w:between w:val="nil"/>
        </w:pBdr>
        <w:spacing w:before="40" w:after="40"/>
      </w:pPr>
      <w:r>
        <w:rPr>
          <w:color w:val="000000"/>
        </w:rPr>
        <w:t>Transmitting examination content (verbally, electronically, or otherwise) to students who have not yet completed the assessment.</w:t>
      </w:r>
    </w:p>
    <w:p w14:paraId="00000012" w14:textId="77777777" w:rsidR="00E06BE8" w:rsidRDefault="00AF124E">
      <w:pPr>
        <w:numPr>
          <w:ilvl w:val="0"/>
          <w:numId w:val="5"/>
        </w:numPr>
        <w:pBdr>
          <w:top w:val="nil"/>
          <w:left w:val="nil"/>
          <w:bottom w:val="nil"/>
          <w:right w:val="nil"/>
          <w:between w:val="nil"/>
        </w:pBdr>
        <w:spacing w:before="40" w:after="40"/>
      </w:pPr>
      <w:r>
        <w:rPr>
          <w:color w:val="000000"/>
        </w:rPr>
        <w:t xml:space="preserve">Completing or submitting work for another student or having another person complete or </w:t>
      </w:r>
      <w:proofErr w:type="gramStart"/>
      <w:r>
        <w:rPr>
          <w:color w:val="000000"/>
        </w:rPr>
        <w:t>submit</w:t>
      </w:r>
      <w:proofErr w:type="gramEnd"/>
      <w:r>
        <w:rPr>
          <w:color w:val="000000"/>
        </w:rPr>
        <w:t xml:space="preserve"> work on your behalf.</w:t>
      </w:r>
    </w:p>
    <w:p w14:paraId="00000013" w14:textId="77777777" w:rsidR="00E06BE8" w:rsidRDefault="00AF124E">
      <w:pPr>
        <w:numPr>
          <w:ilvl w:val="0"/>
          <w:numId w:val="5"/>
        </w:numPr>
        <w:pBdr>
          <w:top w:val="nil"/>
          <w:left w:val="nil"/>
          <w:bottom w:val="nil"/>
          <w:right w:val="nil"/>
          <w:between w:val="nil"/>
        </w:pBdr>
        <w:spacing w:before="40" w:after="40"/>
      </w:pPr>
      <w:r>
        <w:rPr>
          <w:color w:val="000000"/>
        </w:rPr>
        <w:t>Using unauthorized assistance on a take-home examination or assignment (e.g., collaborating with peers when the instructor has not explicitly authorized it, or using reference works when prohibited).</w:t>
      </w:r>
    </w:p>
    <w:p w14:paraId="00000014" w14:textId="77777777" w:rsidR="00E06BE8" w:rsidRDefault="00AF124E">
      <w:pPr>
        <w:numPr>
          <w:ilvl w:val="0"/>
          <w:numId w:val="5"/>
        </w:numPr>
        <w:pBdr>
          <w:top w:val="nil"/>
          <w:left w:val="nil"/>
          <w:bottom w:val="nil"/>
          <w:right w:val="nil"/>
          <w:between w:val="nil"/>
        </w:pBdr>
        <w:spacing w:before="40" w:after="40"/>
      </w:pPr>
      <w:r>
        <w:rPr>
          <w:color w:val="000000"/>
        </w:rPr>
        <w:t>Misrepresenting clinical hours, fieldwork documentation, or practicum activities.</w:t>
      </w:r>
    </w:p>
    <w:p w14:paraId="00000015" w14:textId="77777777" w:rsidR="00E06BE8" w:rsidRDefault="00E06BE8">
      <w:pPr>
        <w:spacing w:before="80" w:after="80"/>
      </w:pPr>
    </w:p>
    <w:p w14:paraId="00000016" w14:textId="77777777" w:rsidR="00E06BE8" w:rsidRDefault="00AF124E">
      <w:pPr>
        <w:pStyle w:val="Heading2"/>
      </w:pPr>
      <w:r>
        <w:t>B. Plagiarism</w:t>
      </w:r>
    </w:p>
    <w:p w14:paraId="00000017" w14:textId="77777777" w:rsidR="00E06BE8" w:rsidRDefault="00AF124E">
      <w:pPr>
        <w:spacing w:before="60" w:after="100"/>
      </w:pPr>
      <w:r>
        <w:t>Plagiarism occurs when a student misrepresents the work, ideas, language, or data of another person or source as their own, without appropriate attribution. Plagiarism includes, but is not limited to:</w:t>
      </w:r>
    </w:p>
    <w:p w14:paraId="00000018" w14:textId="77777777" w:rsidR="00E06BE8" w:rsidRDefault="00AF124E">
      <w:pPr>
        <w:numPr>
          <w:ilvl w:val="0"/>
          <w:numId w:val="5"/>
        </w:numPr>
        <w:pBdr>
          <w:top w:val="nil"/>
          <w:left w:val="nil"/>
          <w:bottom w:val="nil"/>
          <w:right w:val="nil"/>
          <w:between w:val="nil"/>
        </w:pBdr>
        <w:spacing w:before="40" w:after="40"/>
      </w:pPr>
      <w:r>
        <w:rPr>
          <w:color w:val="000000"/>
        </w:rPr>
        <w:t>Downloading all or part of a paper, report, or other work product from any source (including the internet, artificial intelligence tools, or databases) and submitting it as one’s own work without attribution.</w:t>
      </w:r>
    </w:p>
    <w:p w14:paraId="00000019" w14:textId="77777777" w:rsidR="00E06BE8" w:rsidRDefault="00AF124E">
      <w:pPr>
        <w:numPr>
          <w:ilvl w:val="0"/>
          <w:numId w:val="5"/>
        </w:numPr>
        <w:pBdr>
          <w:top w:val="nil"/>
          <w:left w:val="nil"/>
          <w:bottom w:val="nil"/>
          <w:right w:val="nil"/>
          <w:between w:val="nil"/>
        </w:pBdr>
        <w:spacing w:before="40" w:after="40"/>
      </w:pPr>
      <w:r>
        <w:rPr>
          <w:color w:val="000000"/>
        </w:rPr>
        <w:t>Copying sentences, paragraphs, data, or other content from any source without proper citation and, where appropriate, quotation marks.</w:t>
      </w:r>
    </w:p>
    <w:p w14:paraId="0000001A" w14:textId="77777777" w:rsidR="00E06BE8" w:rsidRDefault="00AF124E">
      <w:pPr>
        <w:numPr>
          <w:ilvl w:val="0"/>
          <w:numId w:val="5"/>
        </w:numPr>
        <w:pBdr>
          <w:top w:val="nil"/>
          <w:left w:val="nil"/>
          <w:bottom w:val="nil"/>
          <w:right w:val="nil"/>
          <w:between w:val="nil"/>
        </w:pBdr>
        <w:spacing w:before="40" w:after="40"/>
      </w:pPr>
      <w:r>
        <w:rPr>
          <w:color w:val="000000"/>
        </w:rPr>
        <w:t>Submitting work that is authored in whole or in part by another source as one’s own.</w:t>
      </w:r>
    </w:p>
    <w:p w14:paraId="0000001B" w14:textId="77777777" w:rsidR="00E06BE8" w:rsidRDefault="00AF124E">
      <w:pPr>
        <w:numPr>
          <w:ilvl w:val="0"/>
          <w:numId w:val="5"/>
        </w:numPr>
        <w:pBdr>
          <w:top w:val="nil"/>
          <w:left w:val="nil"/>
          <w:bottom w:val="nil"/>
          <w:right w:val="nil"/>
          <w:between w:val="nil"/>
        </w:pBdr>
        <w:spacing w:before="40" w:after="40"/>
      </w:pPr>
      <w:r>
        <w:rPr>
          <w:color w:val="000000"/>
        </w:rPr>
        <w:t>Paraphrasing another’s work so closely that the original language is retained without attribution.</w:t>
      </w:r>
    </w:p>
    <w:p w14:paraId="0000001C" w14:textId="77777777" w:rsidR="00E06BE8" w:rsidRDefault="00AF124E">
      <w:pPr>
        <w:numPr>
          <w:ilvl w:val="0"/>
          <w:numId w:val="5"/>
        </w:numPr>
        <w:pBdr>
          <w:top w:val="nil"/>
          <w:left w:val="nil"/>
          <w:bottom w:val="nil"/>
          <w:right w:val="nil"/>
          <w:between w:val="nil"/>
        </w:pBdr>
        <w:spacing w:before="40" w:after="40"/>
      </w:pPr>
      <w:r>
        <w:rPr>
          <w:color w:val="000000"/>
        </w:rPr>
        <w:t>Using artificial intelligence (AI) tools (e.g., ChatGPT, Gemini, Claude, or similar platforms) to generate, substantially draft, or revise any portion of academic work without explicit instructor authorization in the course syllabus or assignment instructions. Unauthorized AI use constitutes academic dishonesty because such work does not represent the student’s own intellectual effort.</w:t>
      </w:r>
    </w:p>
    <w:p w14:paraId="0000001D" w14:textId="77777777" w:rsidR="00E06BE8" w:rsidRDefault="00AF124E">
      <w:pPr>
        <w:numPr>
          <w:ilvl w:val="0"/>
          <w:numId w:val="5"/>
        </w:numPr>
        <w:pBdr>
          <w:top w:val="nil"/>
          <w:left w:val="nil"/>
          <w:bottom w:val="nil"/>
          <w:right w:val="nil"/>
          <w:between w:val="nil"/>
        </w:pBdr>
        <w:spacing w:before="40" w:after="40"/>
      </w:pPr>
      <w:r>
        <w:rPr>
          <w:color w:val="000000"/>
        </w:rPr>
        <w:t>Recycling or resubmitting one’s own prior work for a different course without the explicit permission of both the current and, where applicable, prior instructor (“self-plagiarism”).</w:t>
      </w:r>
    </w:p>
    <w:p w14:paraId="0000001E" w14:textId="77777777" w:rsidR="00E06BE8" w:rsidRDefault="00E06BE8">
      <w:pPr>
        <w:spacing w:before="80" w:after="80"/>
      </w:pPr>
    </w:p>
    <w:p w14:paraId="0000001F" w14:textId="77777777" w:rsidR="00E06BE8" w:rsidRDefault="00AF124E">
      <w:pPr>
        <w:pStyle w:val="Heading2"/>
      </w:pPr>
      <w:r>
        <w:t>C. Misuse of Sources</w:t>
      </w:r>
    </w:p>
    <w:p w14:paraId="00000020" w14:textId="77777777" w:rsidR="00E06BE8" w:rsidRDefault="00AF124E">
      <w:pPr>
        <w:spacing w:before="80" w:after="80"/>
      </w:pPr>
      <w:r>
        <w:t xml:space="preserve">Misuse of sources is defined as “carelessly or inadequately citing ideas and words borrowed from another source” (WHAT IS THE SOURCE FOR THIS REFERENCE… Ethical writers make every effort to acknowledge sources fully and appropriately in accordance with the contexts and genres of their writing. </w:t>
      </w:r>
      <w:r>
        <w:rPr>
          <w:b/>
          <w:bCs/>
        </w:rPr>
        <w:t>A student who attempts (even if clumsily) to identify and credit his or her source, but who misuses a specific citation format or incorrectly uses quotation marks or other forms of identifying material taken from other sources, has NOT plagiarized.</w:t>
      </w:r>
      <w:r>
        <w:t xml:space="preserve"> Instead, such a student [has] failed to cite and document sources appropriately” (Council of Writing Program Administrators. “Defining and Avoiding Plagiarism: The WPA Statement on Best Practices.” While misuse of sourc</w:t>
      </w:r>
      <w:r>
        <w:t xml:space="preserve">es is not plagiarism, it represents an error in citation. </w:t>
      </w:r>
      <w:hyperlink r:id="rId8">
        <w:r>
          <w:rPr>
            <w:color w:val="1155CC"/>
            <w:u w:val="single"/>
          </w:rPr>
          <w:t>Council of Writing Program Administrators, Jan. 2003.</w:t>
        </w:r>
      </w:hyperlink>
      <w:r>
        <w:t xml:space="preserve"> </w:t>
      </w:r>
    </w:p>
    <w:p w14:paraId="00000021" w14:textId="77777777" w:rsidR="00E06BE8" w:rsidRDefault="00AF124E">
      <w:pPr>
        <w:pStyle w:val="Heading2"/>
      </w:pPr>
      <w:r>
        <w:t>D. Practice and Professional Dishonesty</w:t>
      </w:r>
    </w:p>
    <w:p w14:paraId="00000022" w14:textId="77777777" w:rsidR="00E06BE8" w:rsidRDefault="00AF124E">
      <w:pPr>
        <w:spacing w:before="60" w:after="100"/>
      </w:pPr>
      <w:r>
        <w:t>In addition to classroom-based violations, the PPH recognizes that public health students may engage in fieldwork, practicum, or experiential learning. Academic dishonesty in these contexts includes:</w:t>
      </w:r>
    </w:p>
    <w:p w14:paraId="00000023" w14:textId="77777777" w:rsidR="00E06BE8" w:rsidRDefault="00AF124E">
      <w:pPr>
        <w:numPr>
          <w:ilvl w:val="0"/>
          <w:numId w:val="5"/>
        </w:numPr>
        <w:pBdr>
          <w:top w:val="nil"/>
          <w:left w:val="nil"/>
          <w:bottom w:val="nil"/>
          <w:right w:val="nil"/>
          <w:between w:val="nil"/>
        </w:pBdr>
        <w:spacing w:before="40" w:after="40"/>
      </w:pPr>
      <w:r>
        <w:t xml:space="preserve">Integrity: </w:t>
      </w:r>
      <w:r>
        <w:rPr>
          <w:color w:val="000000"/>
        </w:rPr>
        <w:t>Falsifying, fabricating, or misrepresenting data collected in fieldwork, practicum or integrative experience settings.</w:t>
      </w:r>
    </w:p>
    <w:p w14:paraId="00000024" w14:textId="77777777" w:rsidR="00E06BE8" w:rsidRDefault="00AF124E">
      <w:pPr>
        <w:numPr>
          <w:ilvl w:val="0"/>
          <w:numId w:val="5"/>
        </w:numPr>
        <w:pBdr>
          <w:top w:val="nil"/>
          <w:left w:val="nil"/>
          <w:bottom w:val="nil"/>
          <w:right w:val="nil"/>
          <w:between w:val="nil"/>
        </w:pBdr>
        <w:spacing w:before="40" w:after="40"/>
      </w:pPr>
      <w:r>
        <w:t xml:space="preserve">Integrity: </w:t>
      </w:r>
      <w:r>
        <w:rPr>
          <w:color w:val="000000"/>
        </w:rPr>
        <w:t>Misrepresenting attendance, hours, or activities completed in field placements.</w:t>
      </w:r>
    </w:p>
    <w:p w14:paraId="00000025" w14:textId="77777777" w:rsidR="00E06BE8" w:rsidRDefault="00AF124E">
      <w:pPr>
        <w:numPr>
          <w:ilvl w:val="0"/>
          <w:numId w:val="5"/>
        </w:numPr>
        <w:pBdr>
          <w:top w:val="nil"/>
          <w:left w:val="nil"/>
          <w:bottom w:val="nil"/>
          <w:right w:val="nil"/>
          <w:between w:val="nil"/>
        </w:pBdr>
        <w:spacing w:before="40" w:after="40"/>
      </w:pPr>
      <w:r>
        <w:t xml:space="preserve">Originality and Integrity: </w:t>
      </w:r>
      <w:r>
        <w:rPr>
          <w:color w:val="000000"/>
        </w:rPr>
        <w:t>Mis</w:t>
      </w:r>
      <w:r>
        <w:t>representing professional credentials or competencies in academic or clinical documentation.</w:t>
      </w:r>
    </w:p>
    <w:p w14:paraId="00000026" w14:textId="77777777" w:rsidR="00E06BE8" w:rsidRDefault="00AF124E">
      <w:pPr>
        <w:numPr>
          <w:ilvl w:val="0"/>
          <w:numId w:val="5"/>
        </w:numPr>
        <w:pBdr>
          <w:top w:val="nil"/>
          <w:left w:val="nil"/>
          <w:bottom w:val="nil"/>
          <w:right w:val="nil"/>
          <w:between w:val="nil"/>
        </w:pBdr>
        <w:spacing w:before="40" w:after="40"/>
      </w:pPr>
      <w:r>
        <w:rPr>
          <w:rFonts w:ascii="Roboto" w:eastAsia="Roboto" w:hAnsi="Roboto" w:cs="Roboto"/>
          <w:sz w:val="21"/>
          <w:szCs w:val="21"/>
        </w:rPr>
        <w:t>Confidentiality Issues: Disclosure of patient, client, or agency information, including using real names in reports or sharing sensitive data without authorization.</w:t>
      </w:r>
      <w:r>
        <w:t xml:space="preserve"> </w:t>
      </w:r>
    </w:p>
    <w:p w14:paraId="00000027" w14:textId="77777777" w:rsidR="00E06BE8" w:rsidRDefault="00AF124E">
      <w:pPr>
        <w:numPr>
          <w:ilvl w:val="0"/>
          <w:numId w:val="5"/>
        </w:numPr>
        <w:spacing w:before="40" w:after="40"/>
      </w:pPr>
      <w:r>
        <w:rPr>
          <w:rFonts w:ascii="Roboto" w:eastAsia="Roboto" w:hAnsi="Roboto" w:cs="Roboto"/>
          <w:sz w:val="21"/>
          <w:szCs w:val="21"/>
        </w:rPr>
        <w:lastRenderedPageBreak/>
        <w:t>Ethics Concerns: Failure to adhere to site-specific policies or professional codes of ethics, such as the Health Insurance Portability and Accountability Act (HIPAA).</w:t>
      </w:r>
    </w:p>
    <w:p w14:paraId="00000028" w14:textId="77777777" w:rsidR="00E06BE8" w:rsidRDefault="00AF124E">
      <w:pPr>
        <w:numPr>
          <w:ilvl w:val="0"/>
          <w:numId w:val="5"/>
        </w:numPr>
        <w:spacing w:before="40" w:after="40"/>
      </w:pPr>
      <w:r>
        <w:rPr>
          <w:rFonts w:ascii="Roboto" w:eastAsia="Roboto" w:hAnsi="Roboto" w:cs="Roboto"/>
          <w:sz w:val="21"/>
          <w:szCs w:val="21"/>
        </w:rPr>
        <w:t>Originality and Integrity: Submission of assignments, journals, or reports that are not original, or reuse of materials from previous placements.</w:t>
      </w:r>
    </w:p>
    <w:p w14:paraId="00000029" w14:textId="77777777" w:rsidR="00E06BE8" w:rsidRDefault="00AF124E">
      <w:pPr>
        <w:numPr>
          <w:ilvl w:val="0"/>
          <w:numId w:val="5"/>
        </w:numPr>
        <w:spacing w:before="40" w:after="40"/>
      </w:pPr>
      <w:r>
        <w:rPr>
          <w:rFonts w:ascii="Roboto" w:eastAsia="Roboto" w:hAnsi="Roboto" w:cs="Roboto"/>
          <w:sz w:val="21"/>
          <w:szCs w:val="21"/>
        </w:rPr>
        <w:t>Collaboration Without Authorization: Collaborating on reports or projects designated for individual completion.</w:t>
      </w:r>
    </w:p>
    <w:p w14:paraId="0000002A" w14:textId="77777777" w:rsidR="00E06BE8" w:rsidRDefault="00AF124E">
      <w:pPr>
        <w:numPr>
          <w:ilvl w:val="0"/>
          <w:numId w:val="5"/>
        </w:numPr>
        <w:pBdr>
          <w:top w:val="nil"/>
          <w:left w:val="nil"/>
          <w:bottom w:val="nil"/>
          <w:right w:val="nil"/>
          <w:between w:val="nil"/>
        </w:pBdr>
        <w:spacing w:before="40" w:after="40"/>
      </w:pPr>
      <w:r>
        <w:rPr>
          <w:rFonts w:ascii="Roboto" w:eastAsia="Roboto" w:hAnsi="Roboto" w:cs="Roboto"/>
          <w:sz w:val="21"/>
          <w:szCs w:val="21"/>
        </w:rPr>
        <w:t xml:space="preserve">Professional Conduct: Failure to maintain professional boundaries or </w:t>
      </w:r>
      <w:proofErr w:type="gramStart"/>
      <w:r>
        <w:rPr>
          <w:rFonts w:ascii="Roboto" w:eastAsia="Roboto" w:hAnsi="Roboto" w:cs="Roboto"/>
          <w:sz w:val="21"/>
          <w:szCs w:val="21"/>
        </w:rPr>
        <w:t>permitting</w:t>
      </w:r>
      <w:proofErr w:type="gramEnd"/>
      <w:r>
        <w:rPr>
          <w:rFonts w:ascii="Roboto" w:eastAsia="Roboto" w:hAnsi="Roboto" w:cs="Roboto"/>
          <w:sz w:val="21"/>
          <w:szCs w:val="21"/>
        </w:rPr>
        <w:t xml:space="preserve"> personal behavior to interfere with professional responsibilities.</w:t>
      </w:r>
      <w:r>
        <w:t xml:space="preserve"> </w:t>
      </w:r>
    </w:p>
    <w:p w14:paraId="0000002B" w14:textId="77777777" w:rsidR="00E06BE8" w:rsidRDefault="00E06BE8">
      <w:pPr>
        <w:spacing w:before="80" w:after="80"/>
      </w:pPr>
    </w:p>
    <w:p w14:paraId="0000002C" w14:textId="77777777" w:rsidR="00E06BE8" w:rsidRDefault="00AF124E">
      <w:pPr>
        <w:pStyle w:val="Heading1"/>
        <w:pBdr>
          <w:bottom w:val="single" w:sz="8" w:space="4" w:color="2E5D9E"/>
        </w:pBdr>
      </w:pPr>
      <w:r>
        <w:t>III. EDUCATIONAL COMMITMENT</w:t>
      </w:r>
    </w:p>
    <w:p w14:paraId="0000002D" w14:textId="77777777" w:rsidR="00E06BE8" w:rsidRDefault="00AF124E">
      <w:pPr>
        <w:spacing w:before="60" w:after="100"/>
      </w:pPr>
      <w:r>
        <w:t>The PPH is committed to a proactive, educational approach to academic integrity. The following educational measures are in place:</w:t>
      </w:r>
    </w:p>
    <w:p w14:paraId="0000002E" w14:textId="77777777" w:rsidR="00E06BE8" w:rsidRDefault="00AF124E">
      <w:pPr>
        <w:pStyle w:val="Heading2"/>
      </w:pPr>
      <w:r>
        <w:t>A. Orientation Education</w:t>
      </w:r>
    </w:p>
    <w:p w14:paraId="0000002F" w14:textId="77777777" w:rsidR="00E06BE8" w:rsidRDefault="00AF124E">
      <w:pPr>
        <w:spacing w:before="60" w:after="100"/>
      </w:pPr>
      <w:r>
        <w:t>All incoming PPH students receive instruction on academic integrity during Orientation. This session, administered by a core PPH faculty member or staff, defines academic dishonesty (including plagiarism, cheating, and unauthorized AI use), explains applicable policies, and clarifies the consequences of violations. Students sign an acknowledgment affirming their understanding.</w:t>
      </w:r>
    </w:p>
    <w:p w14:paraId="00000030" w14:textId="77777777" w:rsidR="00E06BE8" w:rsidRDefault="00AF124E">
      <w:pPr>
        <w:pStyle w:val="Heading2"/>
      </w:pPr>
      <w:r>
        <w:t>B. Foundational Coursework</w:t>
      </w:r>
    </w:p>
    <w:p w14:paraId="00000031" w14:textId="77777777" w:rsidR="00E06BE8" w:rsidRDefault="00AF124E">
      <w:pPr>
        <w:spacing w:before="60" w:after="100"/>
      </w:pPr>
      <w:r>
        <w:t xml:space="preserve">Students may receive additional instruction on research ethics, citation practices, and responsible </w:t>
      </w:r>
      <w:proofErr w:type="gramStart"/>
      <w:r>
        <w:t>scholarship</w:t>
      </w:r>
      <w:proofErr w:type="gramEnd"/>
      <w:r>
        <w:t xml:space="preserve"> through required coursework.</w:t>
      </w:r>
    </w:p>
    <w:p w14:paraId="00000032" w14:textId="77777777" w:rsidR="00E06BE8" w:rsidRDefault="00AF124E">
      <w:pPr>
        <w:pStyle w:val="Heading2"/>
      </w:pPr>
      <w:r>
        <w:t>C. Instructor Responsibilities</w:t>
      </w:r>
    </w:p>
    <w:p w14:paraId="00000033" w14:textId="77777777" w:rsidR="00E06BE8" w:rsidRDefault="00AF124E">
      <w:pPr>
        <w:spacing w:before="60" w:after="100"/>
      </w:pPr>
      <w:r>
        <w:t>Faculty are expected to clearly communicate academic integrity expectations, including any authorized or prohibited use of AI tools in each course syllabus. Ambiguity in course policy does not eliminate a student’s responsibility to seek clarification before submitting work.</w:t>
      </w:r>
    </w:p>
    <w:p w14:paraId="00000034" w14:textId="77777777" w:rsidR="00E06BE8" w:rsidRDefault="00AF124E">
      <w:pPr>
        <w:pStyle w:val="Heading1"/>
        <w:pBdr>
          <w:bottom w:val="single" w:sz="8" w:space="4" w:color="2E5D9E"/>
        </w:pBdr>
      </w:pPr>
      <w:r>
        <w:t xml:space="preserve">IV. PROCEDURES FOR ADDRESSING FORMAL ACCUSATIONS </w:t>
      </w:r>
    </w:p>
    <w:p w14:paraId="00000035" w14:textId="77777777" w:rsidR="00E06BE8" w:rsidRDefault="00AF124E">
      <w:pPr>
        <w:spacing w:before="60" w:after="100"/>
      </w:pPr>
      <w:r>
        <w:t>The PPH employs a structured, multi-step process designed to ensure fairness, transparency, and due process for all parties. All proceedings are conducted with strict confidence.</w:t>
      </w:r>
    </w:p>
    <w:p w14:paraId="00000036" w14:textId="77777777" w:rsidR="00E06BE8" w:rsidRDefault="00AF124E">
      <w:pPr>
        <w:pStyle w:val="Heading2"/>
        <w:spacing w:before="360"/>
        <w:rPr>
          <w:color w:val="1F3864"/>
          <w:sz w:val="28"/>
          <w:szCs w:val="28"/>
        </w:rPr>
      </w:pPr>
      <w:bookmarkStart w:id="0" w:name="_heading=h.cnhcegl1yb5u" w:colFirst="0" w:colLast="0"/>
      <w:bookmarkEnd w:id="0"/>
      <w:r>
        <w:rPr>
          <w:color w:val="1F3864"/>
          <w:sz w:val="28"/>
          <w:szCs w:val="28"/>
        </w:rPr>
        <w:t>Committee Purpose and Composition</w:t>
      </w:r>
    </w:p>
    <w:p w14:paraId="00000037" w14:textId="77777777" w:rsidR="00E06BE8" w:rsidRDefault="00AF124E">
      <w:pPr>
        <w:pStyle w:val="Heading3"/>
        <w:spacing w:before="280" w:after="80"/>
        <w:rPr>
          <w:color w:val="000000"/>
          <w:sz w:val="24"/>
          <w:szCs w:val="24"/>
        </w:rPr>
      </w:pPr>
      <w:bookmarkStart w:id="1" w:name="_heading=h.w6ly3rkh5z42" w:colFirst="0" w:colLast="0"/>
      <w:bookmarkEnd w:id="1"/>
      <w:r>
        <w:rPr>
          <w:color w:val="000000"/>
        </w:rPr>
        <w:t xml:space="preserve">A. </w:t>
      </w:r>
      <w:r>
        <w:rPr>
          <w:color w:val="000000"/>
          <w:sz w:val="24"/>
          <w:szCs w:val="24"/>
        </w:rPr>
        <w:t>Purpose</w:t>
      </w:r>
    </w:p>
    <w:p w14:paraId="00000038" w14:textId="77777777" w:rsidR="00E06BE8" w:rsidRDefault="00AF124E">
      <w:pPr>
        <w:spacing w:before="240" w:after="240"/>
      </w:pPr>
      <w:r>
        <w:t>The PPH Academic Integrity, Grievance, and Appeals Committee (the "Committee") is established to ensure that all formal accusations of academic dishonesty, as well as formal student grievances, are addressed in a manner that is fair, consistent, transparent, and respectful of due process for all parties involved.</w:t>
      </w:r>
    </w:p>
    <w:p w14:paraId="00000039" w14:textId="77777777" w:rsidR="00E06BE8" w:rsidRDefault="00AF124E">
      <w:pPr>
        <w:spacing w:before="240" w:after="240"/>
      </w:pPr>
      <w:r>
        <w:t>The Committee is responsible for:</w:t>
      </w:r>
    </w:p>
    <w:p w14:paraId="0000003A" w14:textId="77777777" w:rsidR="00E06BE8" w:rsidRDefault="00AF124E">
      <w:pPr>
        <w:numPr>
          <w:ilvl w:val="0"/>
          <w:numId w:val="9"/>
        </w:numPr>
        <w:spacing w:before="240"/>
      </w:pPr>
      <w:r>
        <w:lastRenderedPageBreak/>
        <w:t>Reviewing formal accusations of academic dishonesty referred by Program Directors, along with all supporting documentation and the student's written response.</w:t>
      </w:r>
    </w:p>
    <w:p w14:paraId="0000003B" w14:textId="77777777" w:rsidR="00E06BE8" w:rsidRDefault="00AF124E">
      <w:pPr>
        <w:numPr>
          <w:ilvl w:val="0"/>
          <w:numId w:val="9"/>
        </w:numPr>
      </w:pPr>
      <w:r>
        <w:t>Determining whether the evidence substantiates that a violation of the Academic Integrity Policy, as defined in Section II, has occurred.</w:t>
      </w:r>
    </w:p>
    <w:p w14:paraId="0000003C" w14:textId="77777777" w:rsidR="00E06BE8" w:rsidRDefault="00AF124E">
      <w:pPr>
        <w:numPr>
          <w:ilvl w:val="0"/>
          <w:numId w:val="9"/>
        </w:numPr>
      </w:pPr>
      <w:r>
        <w:t>Conducting formal hearings when warranted, in accordance with the procedures outlined in this section, and reaching determinations by majority vote.</w:t>
      </w:r>
    </w:p>
    <w:p w14:paraId="0000003D" w14:textId="77777777" w:rsidR="00E06BE8" w:rsidRDefault="00AF124E">
      <w:pPr>
        <w:numPr>
          <w:ilvl w:val="0"/>
          <w:numId w:val="9"/>
        </w:numPr>
      </w:pPr>
      <w:r>
        <w:t>Supporting the application of sanctions consistent with the relevant course syllabus and the severity guidelines outlined in this policy.</w:t>
      </w:r>
    </w:p>
    <w:p w14:paraId="0000003E" w14:textId="77777777" w:rsidR="00E06BE8" w:rsidRDefault="00AF124E">
      <w:pPr>
        <w:numPr>
          <w:ilvl w:val="0"/>
          <w:numId w:val="9"/>
        </w:numPr>
      </w:pPr>
      <w:r>
        <w:t>Reviewing and resolving formal student grievances related to non-academic integrity matters, as outlined in Section VI, once required informal resolution steps have been completed.</w:t>
      </w:r>
    </w:p>
    <w:p w14:paraId="0000003F" w14:textId="77777777" w:rsidR="00E06BE8" w:rsidRDefault="00AF124E">
      <w:pPr>
        <w:numPr>
          <w:ilvl w:val="0"/>
          <w:numId w:val="9"/>
        </w:numPr>
        <w:spacing w:after="240"/>
      </w:pPr>
      <w:r>
        <w:t xml:space="preserve">Maintaining the confidentiality of all proceedings, deliberations, and records in accordance with </w:t>
      </w:r>
      <w:proofErr w:type="gramStart"/>
      <w:r>
        <w:t>University</w:t>
      </w:r>
      <w:proofErr w:type="gramEnd"/>
      <w:r>
        <w:t xml:space="preserve"> policy and applicable privacy law.</w:t>
      </w:r>
    </w:p>
    <w:p w14:paraId="00000040" w14:textId="77777777" w:rsidR="00E06BE8" w:rsidRDefault="00AF124E">
      <w:pPr>
        <w:pStyle w:val="Heading3"/>
        <w:spacing w:before="280" w:after="80"/>
        <w:rPr>
          <w:color w:val="000000"/>
          <w:sz w:val="24"/>
          <w:szCs w:val="24"/>
        </w:rPr>
      </w:pPr>
      <w:bookmarkStart w:id="2" w:name="_heading=h.7b24pciai0kh" w:colFirst="0" w:colLast="0"/>
      <w:bookmarkEnd w:id="2"/>
      <w:r>
        <w:rPr>
          <w:color w:val="000000"/>
          <w:sz w:val="24"/>
          <w:szCs w:val="24"/>
        </w:rPr>
        <w:t>B. Composition</w:t>
      </w:r>
    </w:p>
    <w:p w14:paraId="00000041" w14:textId="77777777" w:rsidR="00E06BE8" w:rsidRDefault="00AF124E">
      <w:pPr>
        <w:spacing w:before="240" w:after="240"/>
      </w:pPr>
      <w:r>
        <w:t>The Committee shall be composed of the following members for a case in which the accused is a matriculated student in a degree program offered by the Program in Public Health:</w:t>
      </w:r>
    </w:p>
    <w:p w14:paraId="00000042" w14:textId="77777777" w:rsidR="00E06BE8" w:rsidRDefault="00AF124E">
      <w:pPr>
        <w:numPr>
          <w:ilvl w:val="0"/>
          <w:numId w:val="3"/>
        </w:numPr>
        <w:spacing w:before="240"/>
      </w:pPr>
      <w:r>
        <w:rPr>
          <w:b/>
          <w:bCs/>
        </w:rPr>
        <w:t>Chair</w:t>
      </w:r>
      <w:r>
        <w:t xml:space="preserve"> — </w:t>
      </w:r>
      <w:proofErr w:type="gramStart"/>
      <w:r>
        <w:t>Non</w:t>
      </w:r>
      <w:r>
        <w:rPr>
          <w:i/>
          <w:iCs/>
        </w:rPr>
        <w:t>-voting</w:t>
      </w:r>
      <w:proofErr w:type="gramEnd"/>
      <w:r>
        <w:rPr>
          <w:i/>
          <w:iCs/>
        </w:rPr>
        <w:t xml:space="preserve"> member.</w:t>
      </w:r>
      <w:r>
        <w:t xml:space="preserve"> The Associate Director for Academic and Student Affairs serves as Chair of the Committee and oversees the intake, review, and hearing process in accordance with this policy.</w:t>
      </w:r>
    </w:p>
    <w:p w14:paraId="00000043" w14:textId="77777777" w:rsidR="00E06BE8" w:rsidRDefault="00AF124E">
      <w:pPr>
        <w:numPr>
          <w:ilvl w:val="0"/>
          <w:numId w:val="3"/>
        </w:numPr>
      </w:pPr>
      <w:r>
        <w:rPr>
          <w:b/>
          <w:bCs/>
        </w:rPr>
        <w:t>Two (2) Faculty Members within the Student's Program</w:t>
      </w:r>
      <w:r>
        <w:t xml:space="preserve"> — </w:t>
      </w:r>
      <w:r>
        <w:rPr>
          <w:i/>
          <w:iCs/>
        </w:rPr>
        <w:t xml:space="preserve">Voting </w:t>
      </w:r>
      <w:proofErr w:type="gramStart"/>
      <w:r>
        <w:rPr>
          <w:i/>
          <w:iCs/>
        </w:rPr>
        <w:t>members</w:t>
      </w:r>
      <w:proofErr w:type="gramEnd"/>
      <w:r>
        <w:rPr>
          <w:i/>
          <w:iCs/>
        </w:rPr>
        <w:t>.</w:t>
      </w:r>
      <w:r>
        <w:t xml:space="preserve"> Two faculty members from the student's degree program will serve on the Committee to provide subject-matter and programmatic context relevant to the case.</w:t>
      </w:r>
    </w:p>
    <w:p w14:paraId="00000044" w14:textId="77777777" w:rsidR="00E06BE8" w:rsidRDefault="00AF124E">
      <w:pPr>
        <w:numPr>
          <w:ilvl w:val="0"/>
          <w:numId w:val="3"/>
        </w:numPr>
      </w:pPr>
      <w:r>
        <w:rPr>
          <w:b/>
          <w:bCs/>
        </w:rPr>
        <w:t>One (1) PPH Faculty Member outside the Student’s Program</w:t>
      </w:r>
      <w:r>
        <w:t xml:space="preserve">— </w:t>
      </w:r>
      <w:r>
        <w:rPr>
          <w:i/>
          <w:iCs/>
        </w:rPr>
        <w:t xml:space="preserve">Voting member. One faculty member from another PPH degree </w:t>
      </w:r>
      <w:proofErr w:type="gramStart"/>
      <w:r>
        <w:rPr>
          <w:i/>
          <w:iCs/>
        </w:rPr>
        <w:t>program,</w:t>
      </w:r>
      <w:proofErr w:type="gramEnd"/>
      <w:r>
        <w:rPr>
          <w:i/>
          <w:iCs/>
        </w:rPr>
        <w:t xml:space="preserve"> will serve</w:t>
      </w:r>
      <w:r>
        <w:t xml:space="preserve"> on the Committee to provide an impartial, cross-program perspective on the case.</w:t>
      </w:r>
    </w:p>
    <w:p w14:paraId="00000045" w14:textId="77777777" w:rsidR="00E06BE8" w:rsidRDefault="00AF124E">
      <w:pPr>
        <w:numPr>
          <w:ilvl w:val="0"/>
          <w:numId w:val="3"/>
        </w:numPr>
      </w:pPr>
      <w:r>
        <w:rPr>
          <w:b/>
          <w:bCs/>
        </w:rPr>
        <w:t>One (1) Optional Graduate Student Member</w:t>
      </w:r>
      <w:r>
        <w:t xml:space="preserve"> — </w:t>
      </w:r>
      <w:r>
        <w:rPr>
          <w:i/>
          <w:iCs/>
        </w:rPr>
        <w:t>Voting member.</w:t>
      </w:r>
      <w:r>
        <w:t xml:space="preserve"> With the accused student's consent, a non-PPH graduate student representative may serve on the Committee, subject to applicable eligibility criteria and confidentiality protections. This role is intended to provide a student’s perspective. </w:t>
      </w:r>
    </w:p>
    <w:p w14:paraId="00000046" w14:textId="77777777" w:rsidR="00E06BE8" w:rsidRDefault="00AF124E">
      <w:pPr>
        <w:numPr>
          <w:ilvl w:val="0"/>
          <w:numId w:val="3"/>
        </w:numPr>
        <w:spacing w:after="240"/>
      </w:pPr>
      <w:r>
        <w:rPr>
          <w:b/>
          <w:bCs/>
        </w:rPr>
        <w:t>Program Director of the Student's Program</w:t>
      </w:r>
      <w:r>
        <w:t xml:space="preserve"> — </w:t>
      </w:r>
      <w:r>
        <w:rPr>
          <w:i/>
          <w:iCs/>
        </w:rPr>
        <w:t>Non-voting member.</w:t>
      </w:r>
      <w:r>
        <w:t xml:space="preserve"> The Program Director of the student's own degree program may participate in Committee proceedings in an advisory capacity to provide program-specific context but does not vote on the Committee's determination, given their direct involvement with the student and potential conflict of interest.</w:t>
      </w:r>
    </w:p>
    <w:p w14:paraId="00000047" w14:textId="77777777" w:rsidR="00E06BE8" w:rsidRDefault="00AF124E">
      <w:pPr>
        <w:spacing w:before="240" w:after="240"/>
        <w:ind w:left="720"/>
      </w:pPr>
      <w:r>
        <w:t>The Committee’s composition will be modified in the following way for a case in which the accused is taking a course offered by the Program in Public Health while a matriculate in a degree program outside the Program in Public Health (e.g., MBA):</w:t>
      </w:r>
    </w:p>
    <w:p w14:paraId="00000048" w14:textId="77777777" w:rsidR="00E06BE8" w:rsidRDefault="00AF124E">
      <w:pPr>
        <w:numPr>
          <w:ilvl w:val="0"/>
          <w:numId w:val="1"/>
        </w:numPr>
        <w:spacing w:before="240" w:after="240"/>
      </w:pPr>
      <w:r>
        <w:t>The above committee will include the Program Director of the student’s program or another representative appointed by the Dean of the external academic unit (non-voting) in addition to the Program Director within the Program in Public Health who oversees the course that the accused is enrolled in (e.g., the course resides within the MPH or the MHA curriculum offerings).</w:t>
      </w:r>
    </w:p>
    <w:p w14:paraId="00000049" w14:textId="77777777" w:rsidR="00E06BE8" w:rsidRDefault="00AF124E">
      <w:pPr>
        <w:spacing w:before="240" w:after="240"/>
        <w:ind w:firstLine="720"/>
      </w:pPr>
      <w:r>
        <w:t xml:space="preserve">Lastly, in situations when an accused student is not matriculated into any degree program, the Program Director within the Program in Public Health who oversees the course </w:t>
      </w:r>
      <w:r>
        <w:lastRenderedPageBreak/>
        <w:t>that the accused is enrolled in (e.g., the course resides within the MPH or the MHAA curriculum offerings) will be included in the committee (non-voting).</w:t>
      </w:r>
    </w:p>
    <w:p w14:paraId="0000004A" w14:textId="77777777" w:rsidR="00E06BE8" w:rsidRDefault="00AF124E">
      <w:pPr>
        <w:spacing w:before="80" w:after="80"/>
        <w:rPr>
          <w:b/>
          <w:bCs/>
          <w:color w:val="2E5D9E"/>
        </w:rPr>
      </w:pPr>
      <w:r>
        <w:rPr>
          <w:b/>
          <w:bCs/>
          <w:color w:val="2E5D9E"/>
        </w:rPr>
        <w:t>Step 1 – Faculty Identification and Documentation</w:t>
      </w:r>
    </w:p>
    <w:p w14:paraId="0000004B" w14:textId="77777777" w:rsidR="00E06BE8" w:rsidRDefault="00AF124E">
      <w:pPr>
        <w:spacing w:before="240" w:after="240"/>
      </w:pPr>
      <w:r>
        <w:t xml:space="preserve">Any Program in Public Health (PPH) faculty member or instructor who files a formal </w:t>
      </w:r>
      <w:proofErr w:type="gramStart"/>
      <w:r>
        <w:t>accusation  of</w:t>
      </w:r>
      <w:proofErr w:type="gramEnd"/>
      <w:r>
        <w:t xml:space="preserve"> academic dishonesty must document the violation in writing and provide supporting evidence to the Associate Director for Academic and Student Affairs</w:t>
      </w:r>
      <w:r>
        <w:t>, who is also the Chair of the PPH Academic Integrity Committee. Documentation may include, but is not limited to, the original assignment and the suspected source, plagiarism detection software reports (e.g., Turnitin), examination records, or written observations of the alleged misconduct. Faculty must also submit a copy of their syllabus.</w:t>
      </w:r>
    </w:p>
    <w:p w14:paraId="0000004C" w14:textId="77777777" w:rsidR="00E06BE8" w:rsidRDefault="00AF124E">
      <w:pPr>
        <w:spacing w:before="240" w:after="240"/>
      </w:pPr>
      <w:r>
        <w:t xml:space="preserve">The faculty member or instructor shall submit a formal written accusation, along with all supporting documentation, to the Program Director of the student's academic program. The Program Director will review the accusation and provide guidance to both the faculty member and the student </w:t>
      </w:r>
      <w:proofErr w:type="gramStart"/>
      <w:r>
        <w:t>in an effort to</w:t>
      </w:r>
      <w:proofErr w:type="gramEnd"/>
      <w:r>
        <w:t xml:space="preserve"> facilitate a resolution, when appropriate.</w:t>
      </w:r>
    </w:p>
    <w:p w14:paraId="0000004D" w14:textId="77777777" w:rsidR="00E06BE8" w:rsidRDefault="00AF124E">
      <w:pPr>
        <w:spacing w:before="240" w:after="240"/>
      </w:pPr>
      <w:r>
        <w:t xml:space="preserve">If the matter cannot be resolved at this stage, the Program Director will refer the case to the Program in Public Health Academic Integrity, Grievance, and Appeals Committee (hereinafter, "the Committee"). Simultaneously, the Chair of the Committee will notify the </w:t>
      </w:r>
      <w:proofErr w:type="gramStart"/>
      <w:r>
        <w:t>student</w:t>
      </w:r>
      <w:proofErr w:type="gramEnd"/>
      <w:r>
        <w:t xml:space="preserve"> in writing of the accusation, provide information regarding the review process, and inform the </w:t>
      </w:r>
      <w:proofErr w:type="gramStart"/>
      <w:r>
        <w:t>student</w:t>
      </w:r>
      <w:proofErr w:type="gramEnd"/>
      <w:r>
        <w:t xml:space="preserve"> of their rights and responsibilities throughout the proceedings.</w:t>
      </w:r>
    </w:p>
    <w:p w14:paraId="0000004E" w14:textId="77777777" w:rsidR="00E06BE8" w:rsidRDefault="00AF124E">
      <w:pPr>
        <w:pStyle w:val="Heading2"/>
      </w:pPr>
      <w:bookmarkStart w:id="3" w:name="_heading=h.kw057qzatdv2" w:colFirst="0" w:colLast="0"/>
      <w:bookmarkEnd w:id="3"/>
      <w:r>
        <w:t>Procedures for Addressing Uncontested Violations</w:t>
      </w:r>
    </w:p>
    <w:p w14:paraId="0000004F" w14:textId="77777777" w:rsidR="00E06BE8" w:rsidRDefault="00AF124E">
      <w:pPr>
        <w:spacing w:before="60" w:after="100"/>
      </w:pPr>
      <w:r>
        <w:t xml:space="preserve">When a faculty member identifies a suspected violation of this policy and the student does not dispute the allegation, the matter may be resolved directly between the faculty member and the student, with the involvement of the Program Director, without proceeding </w:t>
      </w:r>
      <w:proofErr w:type="gramStart"/>
      <w:r>
        <w:t>to</w:t>
      </w:r>
      <w:proofErr w:type="gramEnd"/>
      <w:r>
        <w:t xml:space="preserve"> the full Committee review and hearing process described below.</w:t>
      </w:r>
    </w:p>
    <w:p w14:paraId="00000050" w14:textId="77777777" w:rsidR="00E06BE8" w:rsidRDefault="00AF124E">
      <w:pPr>
        <w:spacing w:before="60" w:after="100"/>
      </w:pPr>
      <w:r>
        <w:t>To resolve an uncontested violation within the classroom, the following steps apply:</w:t>
      </w:r>
    </w:p>
    <w:p w14:paraId="00000051" w14:textId="77777777" w:rsidR="00E06BE8" w:rsidRDefault="00AF124E">
      <w:pPr>
        <w:spacing w:before="240"/>
        <w:ind w:left="720"/>
      </w:pPr>
      <w:r>
        <w:t>●</w:t>
      </w:r>
      <w:r>
        <w:rPr>
          <w:rFonts w:ascii="Times New Roman" w:eastAsia="Times New Roman" w:hAnsi="Times New Roman" w:cs="Times New Roman"/>
          <w:sz w:val="14"/>
          <w:szCs w:val="14"/>
        </w:rPr>
        <w:t xml:space="preserve">     </w:t>
      </w:r>
      <w:r>
        <w:t>The faculty member discusses the alleged violation and supporting evidence directly with the student.</w:t>
      </w:r>
    </w:p>
    <w:p w14:paraId="00000052" w14:textId="77777777" w:rsidR="00E06BE8" w:rsidRDefault="00AF124E">
      <w:pPr>
        <w:ind w:left="720"/>
      </w:pPr>
      <w:r>
        <w:t>●</w:t>
      </w:r>
      <w:r>
        <w:rPr>
          <w:rFonts w:ascii="Times New Roman" w:eastAsia="Times New Roman" w:hAnsi="Times New Roman" w:cs="Times New Roman"/>
          <w:sz w:val="14"/>
          <w:szCs w:val="14"/>
        </w:rPr>
        <w:t xml:space="preserve">     </w:t>
      </w:r>
      <w:r>
        <w:t>If the student does not dispute the allegation, the student signs a written Acknowledgment of Responsibility affirming that they violated the Academic Integrity Policy as alleged.</w:t>
      </w:r>
    </w:p>
    <w:p w14:paraId="00000053" w14:textId="77777777" w:rsidR="00E06BE8" w:rsidRDefault="00AF124E">
      <w:pPr>
        <w:ind w:left="720"/>
      </w:pPr>
      <w:r>
        <w:t>●</w:t>
      </w:r>
      <w:r>
        <w:rPr>
          <w:rFonts w:ascii="Times New Roman" w:eastAsia="Times New Roman" w:hAnsi="Times New Roman" w:cs="Times New Roman"/>
          <w:sz w:val="14"/>
          <w:szCs w:val="14"/>
        </w:rPr>
        <w:t xml:space="preserve">     </w:t>
      </w:r>
      <w:r>
        <w:t>The faculty member determines the appropriate sanction(s) consistent with the course syllabus and the sanctions outlined in Step 5 of this policy.</w:t>
      </w:r>
    </w:p>
    <w:p w14:paraId="00000054" w14:textId="77777777" w:rsidR="00E06BE8" w:rsidRDefault="00AF124E">
      <w:pPr>
        <w:spacing w:after="240"/>
        <w:ind w:left="720"/>
      </w:pPr>
      <w:r>
        <w:t>●</w:t>
      </w:r>
      <w:r>
        <w:rPr>
          <w:rFonts w:ascii="Times New Roman" w:eastAsia="Times New Roman" w:hAnsi="Times New Roman" w:cs="Times New Roman"/>
          <w:sz w:val="14"/>
          <w:szCs w:val="14"/>
        </w:rPr>
        <w:t xml:space="preserve">     </w:t>
      </w:r>
      <w:r>
        <w:t xml:space="preserve">The faculty member submits the signed Acknowledgement of Responsibility and the sanction(s) imposed </w:t>
      </w:r>
      <w:proofErr w:type="gramStart"/>
      <w:r>
        <w:t>to</w:t>
      </w:r>
      <w:proofErr w:type="gramEnd"/>
      <w:r>
        <w:t xml:space="preserve"> the Program Director and the Chair of the Committee for recordkeeping within ten (10) business days.</w:t>
      </w:r>
    </w:p>
    <w:p w14:paraId="00000055" w14:textId="77777777" w:rsidR="00E06BE8" w:rsidRDefault="00AF124E">
      <w:pPr>
        <w:spacing w:before="60" w:after="100"/>
      </w:pPr>
      <w:r>
        <w:t>The Chair will issue the student a written letter within five (5) business days of receiving the signed acknowledgment. This letter will confirm that the student has been found responsible for violating the Academic Integrity Policy, describe the violation, state the sanction(s) imposed, and be placed in the student's permanent academic file consistent with Section VII.</w:t>
      </w:r>
    </w:p>
    <w:p w14:paraId="00000056" w14:textId="77777777" w:rsidR="00E06BE8" w:rsidRDefault="00AF124E">
      <w:pPr>
        <w:spacing w:before="60" w:after="100"/>
      </w:pPr>
      <w:r>
        <w:t>A student who resolves a violation under this section waives the right to a formal hearing on the question of responsibility but retains the right to appeal the sanction imposed, consistent with the grounds and procedures outlined in Section V.</w:t>
      </w:r>
    </w:p>
    <w:p w14:paraId="00000057" w14:textId="77777777" w:rsidR="00E06BE8" w:rsidRDefault="00AF124E">
      <w:pPr>
        <w:pStyle w:val="Heading2"/>
      </w:pPr>
      <w:r>
        <w:lastRenderedPageBreak/>
        <w:t>Step 2 – Student Notification and Response Opportunity</w:t>
      </w:r>
    </w:p>
    <w:p w14:paraId="00000058" w14:textId="77777777" w:rsidR="00E06BE8" w:rsidRDefault="00AF124E">
      <w:pPr>
        <w:spacing w:before="60" w:after="100"/>
      </w:pPr>
      <w:r>
        <w:t>Upon notification of the accusation, the student will have five (5) business days to submit a written response to the Committee.</w:t>
      </w:r>
      <w:r>
        <w:t xml:space="preserve"> The students’ response may include a rebuttal, clarifying information, or any additional evidence the student believes is relevant to the Committee’s review. Failure to respond within this timeframe does not prevent the Committee from proceeding.</w:t>
      </w:r>
      <w:r>
        <w:br/>
      </w:r>
      <w:r>
        <w:br/>
        <w:t>Step 3 – Committee Review and Determination</w:t>
      </w:r>
    </w:p>
    <w:p w14:paraId="00000059" w14:textId="77777777" w:rsidR="00E06BE8" w:rsidRDefault="00AF124E">
      <w:pPr>
        <w:spacing w:before="60" w:after="100"/>
      </w:pPr>
      <w:r>
        <w:t>The Committee will review all submitted documentation, including the faculty formal accusation and the students’ written response. The Committee will determine whether the accusation rises to the level of academic dishonesty as defined in Section II of this policy.</w:t>
      </w:r>
    </w:p>
    <w:p w14:paraId="0000005A" w14:textId="77777777" w:rsidR="00E06BE8" w:rsidRDefault="00AF124E">
      <w:pPr>
        <w:spacing w:before="60" w:after="100"/>
      </w:pPr>
      <w:r>
        <w:t>If the Committee determines that the evidence does not substantiate the accusation, the matter is closed with no sanction, and the student is notified in writing within five (5) business days of the Committee’s decision.</w:t>
      </w:r>
    </w:p>
    <w:p w14:paraId="0000005B" w14:textId="77777777" w:rsidR="00E06BE8" w:rsidRDefault="00AF124E">
      <w:pPr>
        <w:spacing w:before="60" w:after="100"/>
      </w:pPr>
      <w:r>
        <w:t>If the Committee determines that academic dishonesty may have occurred, the process proceeds to Step 4.</w:t>
      </w:r>
    </w:p>
    <w:p w14:paraId="0000005C" w14:textId="77777777" w:rsidR="00E06BE8" w:rsidRDefault="00AF124E">
      <w:pPr>
        <w:pStyle w:val="Heading2"/>
      </w:pPr>
      <w:r>
        <w:t>Step 4 – Formal Hearing</w:t>
      </w:r>
    </w:p>
    <w:p w14:paraId="0000005D" w14:textId="77777777" w:rsidR="00E06BE8" w:rsidRDefault="00AF124E">
      <w:pPr>
        <w:spacing w:before="60" w:after="100"/>
      </w:pPr>
      <w:r>
        <w:t>If the Committee finds sufficient basis to proceed, a formal hearing will be scheduled. The following procedures govern the hearing:</w:t>
      </w:r>
    </w:p>
    <w:p w14:paraId="0000005E" w14:textId="77777777" w:rsidR="00E06BE8" w:rsidRDefault="00AF124E">
      <w:pPr>
        <w:numPr>
          <w:ilvl w:val="0"/>
          <w:numId w:val="6"/>
        </w:numPr>
        <w:pBdr>
          <w:top w:val="nil"/>
          <w:left w:val="nil"/>
          <w:bottom w:val="nil"/>
          <w:right w:val="nil"/>
          <w:between w:val="nil"/>
        </w:pBdr>
        <w:spacing w:before="40" w:after="40"/>
      </w:pPr>
      <w:r>
        <w:rPr>
          <w:color w:val="000000"/>
        </w:rPr>
        <w:t>The student will be notified in writing of the hearing date, time, and location no fewer than five (5) business days before the scheduled hearing.</w:t>
      </w:r>
    </w:p>
    <w:p w14:paraId="0000005F" w14:textId="77777777" w:rsidR="00E06BE8" w:rsidRDefault="00AF124E">
      <w:pPr>
        <w:numPr>
          <w:ilvl w:val="0"/>
          <w:numId w:val="6"/>
        </w:numPr>
        <w:pBdr>
          <w:top w:val="nil"/>
          <w:left w:val="nil"/>
          <w:bottom w:val="nil"/>
          <w:right w:val="nil"/>
          <w:between w:val="nil"/>
        </w:pBdr>
        <w:spacing w:before="40" w:after="40"/>
      </w:pPr>
      <w:r>
        <w:rPr>
          <w:color w:val="000000"/>
        </w:rPr>
        <w:t>The student has the right to attend the hearing</w:t>
      </w:r>
      <w:r>
        <w:t>.</w:t>
      </w:r>
    </w:p>
    <w:p w14:paraId="00000060" w14:textId="77777777" w:rsidR="00E06BE8" w:rsidRDefault="00AF124E">
      <w:pPr>
        <w:numPr>
          <w:ilvl w:val="0"/>
          <w:numId w:val="6"/>
        </w:numPr>
        <w:pBdr>
          <w:top w:val="nil"/>
          <w:left w:val="nil"/>
          <w:bottom w:val="nil"/>
          <w:right w:val="nil"/>
          <w:between w:val="nil"/>
        </w:pBdr>
        <w:spacing w:before="40" w:after="40"/>
      </w:pPr>
      <w:r>
        <w:rPr>
          <w:color w:val="000000"/>
        </w:rPr>
        <w:t xml:space="preserve">The faculty member who submitted the </w:t>
      </w:r>
      <w:r>
        <w:t>formal accusation</w:t>
      </w:r>
      <w:r>
        <w:rPr>
          <w:color w:val="000000"/>
        </w:rPr>
        <w:t xml:space="preserve"> may choose to attend but is not required to do so.</w:t>
      </w:r>
    </w:p>
    <w:p w14:paraId="00000061" w14:textId="77777777" w:rsidR="00E06BE8" w:rsidRDefault="00AF124E">
      <w:pPr>
        <w:numPr>
          <w:ilvl w:val="0"/>
          <w:numId w:val="6"/>
        </w:numPr>
        <w:pBdr>
          <w:top w:val="nil"/>
          <w:left w:val="nil"/>
          <w:bottom w:val="nil"/>
          <w:right w:val="nil"/>
          <w:between w:val="nil"/>
        </w:pBdr>
        <w:spacing w:before="40" w:after="40"/>
      </w:pPr>
      <w:r>
        <w:rPr>
          <w:color w:val="000000"/>
        </w:rPr>
        <w:t>The Committee will present all evidence and allow the student to respond verbally.</w:t>
      </w:r>
    </w:p>
    <w:p w14:paraId="00000062" w14:textId="77777777" w:rsidR="00E06BE8" w:rsidRDefault="00AF124E">
      <w:pPr>
        <w:numPr>
          <w:ilvl w:val="0"/>
          <w:numId w:val="6"/>
        </w:numPr>
        <w:pBdr>
          <w:top w:val="nil"/>
          <w:left w:val="nil"/>
          <w:bottom w:val="nil"/>
          <w:right w:val="nil"/>
          <w:between w:val="nil"/>
        </w:pBdr>
        <w:spacing w:before="40" w:after="40"/>
      </w:pPr>
      <w:r>
        <w:rPr>
          <w:color w:val="000000"/>
        </w:rPr>
        <w:t xml:space="preserve">The Committee will deliberate in executive session and reach a decision by </w:t>
      </w:r>
      <w:r>
        <w:t>⅔</w:t>
      </w:r>
      <w:r>
        <w:rPr>
          <w:color w:val="000000"/>
        </w:rPr>
        <w:t xml:space="preserve"> majority vote. All deliberations are confidential.</w:t>
      </w:r>
    </w:p>
    <w:p w14:paraId="00000063" w14:textId="77777777" w:rsidR="00E06BE8" w:rsidRDefault="00AF124E">
      <w:pPr>
        <w:numPr>
          <w:ilvl w:val="0"/>
          <w:numId w:val="6"/>
        </w:numPr>
        <w:pBdr>
          <w:top w:val="nil"/>
          <w:left w:val="nil"/>
          <w:bottom w:val="nil"/>
          <w:right w:val="nil"/>
          <w:between w:val="nil"/>
        </w:pBdr>
        <w:spacing w:before="40" w:after="40"/>
      </w:pPr>
      <w:r>
        <w:rPr>
          <w:color w:val="000000"/>
        </w:rPr>
        <w:t>The Committee’s decision and the rationale for the sanction imposed will be communicated to the student in writing within five (5) business days of the hearing.</w:t>
      </w:r>
    </w:p>
    <w:p w14:paraId="00000064" w14:textId="77777777" w:rsidR="00E06BE8" w:rsidRDefault="00AF124E">
      <w:pPr>
        <w:numPr>
          <w:ilvl w:val="0"/>
          <w:numId w:val="6"/>
        </w:numPr>
        <w:pBdr>
          <w:top w:val="nil"/>
          <w:left w:val="nil"/>
          <w:bottom w:val="nil"/>
          <w:right w:val="nil"/>
          <w:between w:val="nil"/>
        </w:pBdr>
        <w:spacing w:before="40" w:after="40"/>
      </w:pPr>
      <w:r>
        <w:rPr>
          <w:color w:val="000000"/>
        </w:rPr>
        <w:t>All records of the hearing, including documentation and correspondence, will be maintained in strict confidence in the student’s academic file.</w:t>
      </w:r>
    </w:p>
    <w:p w14:paraId="00000065" w14:textId="77777777" w:rsidR="00E06BE8" w:rsidRDefault="00E06BE8">
      <w:pPr>
        <w:spacing w:before="80" w:after="80"/>
      </w:pPr>
    </w:p>
    <w:p w14:paraId="00000066" w14:textId="77777777" w:rsidR="00E06BE8" w:rsidRDefault="00AF124E">
      <w:pPr>
        <w:pStyle w:val="Heading2"/>
      </w:pPr>
      <w:r>
        <w:t>Step 5 – Sanctions</w:t>
      </w:r>
    </w:p>
    <w:p w14:paraId="00000067" w14:textId="77777777" w:rsidR="00E06BE8" w:rsidRDefault="00AF124E">
      <w:pPr>
        <w:spacing w:before="60" w:after="100"/>
      </w:pPr>
      <w:r>
        <w:t xml:space="preserve">If the Committee determines that academic dishonesty has occurred, it will support the sanctions outlined in the faculty member's course syllabus. The student will be required to complete the University Q Course. </w:t>
      </w:r>
      <w:proofErr w:type="gramStart"/>
      <w:r>
        <w:t>Sanctions are determined by the</w:t>
      </w:r>
      <w:proofErr w:type="gramEnd"/>
      <w:r>
        <w:t xml:space="preserve"> faculty member who filed the formal accusation per the course syllabus. The range of sanctions may include, but is not limited to: </w:t>
      </w:r>
    </w:p>
    <w:p w14:paraId="00000068" w14:textId="77777777" w:rsidR="00E06BE8" w:rsidRDefault="00AF124E">
      <w:pPr>
        <w:pStyle w:val="Heading3"/>
      </w:pPr>
      <w:r>
        <w:t>First Offense</w:t>
      </w:r>
    </w:p>
    <w:p w14:paraId="00000069" w14:textId="77777777" w:rsidR="00E06BE8" w:rsidRDefault="00AF124E">
      <w:pPr>
        <w:numPr>
          <w:ilvl w:val="0"/>
          <w:numId w:val="5"/>
        </w:numPr>
        <w:pBdr>
          <w:top w:val="nil"/>
          <w:left w:val="nil"/>
          <w:bottom w:val="nil"/>
          <w:right w:val="nil"/>
          <w:between w:val="nil"/>
        </w:pBdr>
        <w:spacing w:before="40" w:after="40"/>
      </w:pPr>
      <w:r>
        <w:rPr>
          <w:color w:val="000000"/>
        </w:rPr>
        <w:t>A grade of zero (0) or “F” on the assignment, examination, or project for which the violation occurred (minimum sanction).</w:t>
      </w:r>
    </w:p>
    <w:p w14:paraId="0000006A" w14:textId="77777777" w:rsidR="00E06BE8" w:rsidRDefault="00AF124E">
      <w:pPr>
        <w:numPr>
          <w:ilvl w:val="0"/>
          <w:numId w:val="5"/>
        </w:numPr>
        <w:pBdr>
          <w:top w:val="nil"/>
          <w:left w:val="nil"/>
          <w:bottom w:val="nil"/>
          <w:right w:val="nil"/>
          <w:between w:val="nil"/>
        </w:pBdr>
        <w:spacing w:before="40" w:after="40"/>
      </w:pPr>
      <w:r>
        <w:rPr>
          <w:color w:val="000000"/>
        </w:rPr>
        <w:t>A final course grade of “F” (in cases where the severity of the violation warrants it).</w:t>
      </w:r>
    </w:p>
    <w:p w14:paraId="0000006B" w14:textId="77777777" w:rsidR="00E06BE8" w:rsidRDefault="00AF124E">
      <w:pPr>
        <w:numPr>
          <w:ilvl w:val="0"/>
          <w:numId w:val="5"/>
        </w:numPr>
        <w:pBdr>
          <w:top w:val="nil"/>
          <w:left w:val="nil"/>
          <w:bottom w:val="nil"/>
          <w:right w:val="nil"/>
          <w:between w:val="nil"/>
        </w:pBdr>
        <w:spacing w:before="40" w:after="40"/>
      </w:pPr>
      <w:r>
        <w:rPr>
          <w:color w:val="000000"/>
        </w:rPr>
        <w:lastRenderedPageBreak/>
        <w:t>Required completion of remediation activities, such as an online academic integrity training module or written reflection assignment on academic honesty.</w:t>
      </w:r>
    </w:p>
    <w:p w14:paraId="0000006C" w14:textId="77777777" w:rsidR="00E06BE8" w:rsidRDefault="00AF124E">
      <w:pPr>
        <w:numPr>
          <w:ilvl w:val="0"/>
          <w:numId w:val="5"/>
        </w:numPr>
        <w:pBdr>
          <w:top w:val="nil"/>
          <w:left w:val="nil"/>
          <w:bottom w:val="nil"/>
          <w:right w:val="nil"/>
          <w:between w:val="nil"/>
        </w:pBdr>
        <w:spacing w:before="40" w:after="40"/>
      </w:pPr>
      <w:r>
        <w:rPr>
          <w:color w:val="000000"/>
        </w:rPr>
        <w:t xml:space="preserve">A written record of the violation </w:t>
      </w:r>
      <w:r>
        <w:t xml:space="preserve">is </w:t>
      </w:r>
      <w:r>
        <w:rPr>
          <w:color w:val="000000"/>
        </w:rPr>
        <w:t>placed in the student’s academic file maintain</w:t>
      </w:r>
      <w:r>
        <w:t>ed by the Program in Public Health</w:t>
      </w:r>
      <w:r>
        <w:rPr>
          <w:color w:val="000000"/>
        </w:rPr>
        <w:t>.</w:t>
      </w:r>
    </w:p>
    <w:p w14:paraId="0000006D" w14:textId="77777777" w:rsidR="00E06BE8" w:rsidRDefault="00E06BE8">
      <w:pPr>
        <w:spacing w:before="80" w:after="80"/>
      </w:pPr>
    </w:p>
    <w:p w14:paraId="0000006E" w14:textId="77777777" w:rsidR="00E06BE8" w:rsidRDefault="00AF124E">
      <w:pPr>
        <w:pStyle w:val="Heading3"/>
      </w:pPr>
      <w:r>
        <w:t>Second Offense</w:t>
      </w:r>
    </w:p>
    <w:p w14:paraId="0000006F" w14:textId="77777777" w:rsidR="00E06BE8" w:rsidRDefault="00AF124E">
      <w:pPr>
        <w:numPr>
          <w:ilvl w:val="0"/>
          <w:numId w:val="5"/>
        </w:numPr>
        <w:pBdr>
          <w:top w:val="nil"/>
          <w:left w:val="nil"/>
          <w:bottom w:val="nil"/>
          <w:right w:val="nil"/>
          <w:between w:val="nil"/>
        </w:pBdr>
        <w:spacing w:before="40" w:after="40"/>
      </w:pPr>
      <w:r>
        <w:t>The expectation is d</w:t>
      </w:r>
      <w:r>
        <w:rPr>
          <w:color w:val="000000"/>
        </w:rPr>
        <w:t>ismissal from the Program in Public Health, with the reason for dismissal noted on the student’s permanent academic transcript.</w:t>
      </w:r>
    </w:p>
    <w:p w14:paraId="00000070" w14:textId="77777777" w:rsidR="00E06BE8" w:rsidRDefault="00E06BE8">
      <w:pPr>
        <w:spacing w:before="80" w:after="80"/>
      </w:pPr>
    </w:p>
    <w:p w14:paraId="00000071" w14:textId="77777777" w:rsidR="00E06BE8" w:rsidRDefault="00AF124E">
      <w:pPr>
        <w:pStyle w:val="Heading3"/>
      </w:pPr>
      <w:r>
        <w:t>Aggravating Circumstances</w:t>
      </w:r>
    </w:p>
    <w:p w14:paraId="00000072" w14:textId="77777777" w:rsidR="00E06BE8" w:rsidRDefault="00AF124E">
      <w:pPr>
        <w:spacing w:before="60" w:after="100"/>
      </w:pPr>
      <w:r>
        <w:t xml:space="preserve">The Committee may recommend more severe </w:t>
      </w:r>
      <w:proofErr w:type="gramStart"/>
      <w:r>
        <w:t>sanctions—</w:t>
      </w:r>
      <w:proofErr w:type="gramEnd"/>
      <w:r>
        <w:t xml:space="preserve">including dismissal—for a first offense in cases involving, but not limited </w:t>
      </w:r>
      <w:proofErr w:type="spellStart"/>
      <w:proofErr w:type="gramStart"/>
      <w:r>
        <w:t>to,extensive</w:t>
      </w:r>
      <w:proofErr w:type="spellEnd"/>
      <w:proofErr w:type="gramEnd"/>
      <w:r>
        <w:t>, deliberate, or premeditated dishonesty; falsification of clinical or field data; or misconduct that poses a direct risk to public health or patient safety.</w:t>
      </w:r>
    </w:p>
    <w:p w14:paraId="00000073" w14:textId="77777777" w:rsidR="00E06BE8" w:rsidRDefault="00AF124E">
      <w:pPr>
        <w:spacing w:before="80" w:after="80"/>
        <w:rPr>
          <w:b/>
          <w:bCs/>
          <w:color w:val="1F3864"/>
        </w:rPr>
      </w:pPr>
      <w:r>
        <w:br/>
      </w:r>
      <w:r>
        <w:rPr>
          <w:b/>
          <w:bCs/>
          <w:color w:val="1F3864"/>
        </w:rPr>
        <w:t>Impact of Pending Academic Integrity Cases on Course Grades, Degree Conferral, and Academic Standing</w:t>
      </w:r>
    </w:p>
    <w:p w14:paraId="00000074" w14:textId="77777777" w:rsidR="00E06BE8" w:rsidRDefault="00AF124E">
      <w:pPr>
        <w:spacing w:before="240" w:after="240"/>
      </w:pPr>
      <w:r>
        <w:t>When a student is involved in a pending academic integrity case, no final grade shall be entered for the assignment or course in question until the Program in Public Health (PPH) Academic Integrity and Grievance Committee has completed its review and rendered a decision, including the resolution of any applicable appeals. Faculty members will not assign a grade designation, until the matter is resolved.</w:t>
      </w:r>
    </w:p>
    <w:p w14:paraId="00000075" w14:textId="77777777" w:rsidR="00E06BE8" w:rsidRDefault="00AF124E">
      <w:pPr>
        <w:spacing w:before="240" w:after="240"/>
      </w:pPr>
      <w:r>
        <w:t>Students are expected to continue attending class, completing coursework, and fulfilling all course requirements while an academic integrity case is pending unless otherwise notified in writing. Failure to complete coursework during this period may adversely affect the student's final grade independent of the outcome of the academic integrity proceedings.</w:t>
      </w:r>
    </w:p>
    <w:p w14:paraId="00000076" w14:textId="77777777" w:rsidR="00E06BE8" w:rsidRDefault="00AF124E">
      <w:pPr>
        <w:spacing w:before="240" w:after="240"/>
      </w:pPr>
      <w:r>
        <w:t>A pending academic integrity case may delay academic and administrative actions, including but not limited to:</w:t>
      </w:r>
    </w:p>
    <w:p w14:paraId="00000077" w14:textId="77777777" w:rsidR="00E06BE8" w:rsidRDefault="00AF124E">
      <w:pPr>
        <w:numPr>
          <w:ilvl w:val="0"/>
          <w:numId w:val="2"/>
        </w:numPr>
        <w:spacing w:before="240"/>
      </w:pPr>
      <w:r>
        <w:t>The posting of final course grades;</w:t>
      </w:r>
    </w:p>
    <w:p w14:paraId="00000078" w14:textId="77777777" w:rsidR="00E06BE8" w:rsidRDefault="00AF124E">
      <w:pPr>
        <w:numPr>
          <w:ilvl w:val="0"/>
          <w:numId w:val="2"/>
        </w:numPr>
      </w:pPr>
      <w:r>
        <w:t>Degree conferral and graduation certification;</w:t>
      </w:r>
    </w:p>
    <w:p w14:paraId="00000079" w14:textId="77777777" w:rsidR="00E06BE8" w:rsidRDefault="00AF124E">
      <w:pPr>
        <w:numPr>
          <w:ilvl w:val="0"/>
          <w:numId w:val="2"/>
        </w:numPr>
      </w:pPr>
      <w:r>
        <w:t>Issuance of official transcripts reflecting final grades or degree completion;</w:t>
      </w:r>
    </w:p>
    <w:p w14:paraId="0000007A" w14:textId="77777777" w:rsidR="00E06BE8" w:rsidRDefault="00AF124E">
      <w:pPr>
        <w:numPr>
          <w:ilvl w:val="0"/>
          <w:numId w:val="2"/>
        </w:numPr>
      </w:pPr>
      <w:r>
        <w:t>Clearance for graduation or participation in commencement-related activities;</w:t>
      </w:r>
    </w:p>
    <w:p w14:paraId="0000007B" w14:textId="77777777" w:rsidR="00E06BE8" w:rsidRDefault="00AF124E">
      <w:pPr>
        <w:numPr>
          <w:ilvl w:val="0"/>
          <w:numId w:val="2"/>
        </w:numPr>
        <w:spacing w:after="240"/>
      </w:pPr>
      <w:r>
        <w:t xml:space="preserve">Other academic </w:t>
      </w:r>
      <w:proofErr w:type="gramStart"/>
      <w:r>
        <w:t>determinations that</w:t>
      </w:r>
      <w:proofErr w:type="gramEnd"/>
      <w:r>
        <w:t xml:space="preserve"> may be materially affected by the outcome of the case.</w:t>
      </w:r>
    </w:p>
    <w:p w14:paraId="0000007C" w14:textId="77777777" w:rsidR="00E06BE8" w:rsidRDefault="00AF124E">
      <w:pPr>
        <w:spacing w:before="240" w:after="240"/>
      </w:pPr>
      <w:r>
        <w:t>Students should be aware that a pending academic integrity case may affect eligibility for graduation in the intended semester if the course or academic requirements under review are necessary for degree completion. Degrees will not be certified or awarded until all academic integrity proceedings have been resolved and all degree requirements have been satisfactorily completed.</w:t>
      </w:r>
    </w:p>
    <w:p w14:paraId="0000007D" w14:textId="77777777" w:rsidR="00E06BE8" w:rsidRDefault="00AF124E">
      <w:pPr>
        <w:spacing w:before="240" w:after="240"/>
      </w:pPr>
      <w:r>
        <w:t xml:space="preserve">No academic penalty related to the pending academic integrity case shall be permanently imposed until the PPH Academic Integrity and Grievance Committee has rendered a final decision. </w:t>
      </w:r>
    </w:p>
    <w:p w14:paraId="0000007E" w14:textId="77777777" w:rsidR="00E06BE8" w:rsidRDefault="00AF124E">
      <w:pPr>
        <w:spacing w:before="240" w:after="240"/>
      </w:pPr>
      <w:r>
        <w:lastRenderedPageBreak/>
        <w:t xml:space="preserve">If a student is </w:t>
      </w:r>
      <w:proofErr w:type="gramStart"/>
      <w:r>
        <w:t>found not</w:t>
      </w:r>
      <w:proofErr w:type="gramEnd"/>
      <w:r>
        <w:t xml:space="preserve"> responsible the student's final course grade shall be calculated based solely on their academic performance in accordance with the course syllabus. The Program will make reasonable efforts to process any delayed academic or administrative actions as expeditiously as possible following the resolution of the case.</w:t>
      </w:r>
    </w:p>
    <w:p w14:paraId="0000007F" w14:textId="77777777" w:rsidR="00E06BE8" w:rsidRDefault="00AF124E">
      <w:pPr>
        <w:spacing w:before="240" w:after="240"/>
      </w:pPr>
      <w:r>
        <w:t>The confidentiality of all academic integrity proceedings shall be maintained in accordance with applicable University policies and federal and state privacy laws.</w:t>
      </w:r>
    </w:p>
    <w:p w14:paraId="00000080" w14:textId="77777777" w:rsidR="00E06BE8" w:rsidRDefault="00AF124E">
      <w:pPr>
        <w:pStyle w:val="Heading1"/>
        <w:pBdr>
          <w:bottom w:val="single" w:sz="8" w:space="4" w:color="2E5D9E"/>
        </w:pBdr>
      </w:pPr>
      <w:r>
        <w:t>V. APPEAL PROCESS</w:t>
      </w:r>
    </w:p>
    <w:p w14:paraId="00000081" w14:textId="77777777" w:rsidR="00E06BE8" w:rsidRDefault="00AF124E">
      <w:pPr>
        <w:spacing w:before="60" w:after="100"/>
      </w:pPr>
      <w:r>
        <w:t>The PPH is committed to ensuring due process through a clearly defined, multi-tiered appeal process. A student who disagrees with the Committee’s determination or the sanction imposed may appeal through the following levels. All appeals must be submitted in writing and include the specific grounds for appeal.</w:t>
      </w:r>
    </w:p>
    <w:p w14:paraId="00000082" w14:textId="77777777" w:rsidR="00E06BE8" w:rsidRDefault="00E06BE8">
      <w:pPr>
        <w:pBdr>
          <w:top w:val="nil"/>
          <w:left w:val="nil"/>
          <w:bottom w:val="nil"/>
          <w:right w:val="nil"/>
          <w:between w:val="nil"/>
        </w:pBdr>
        <w:spacing w:before="60" w:after="60"/>
        <w:rPr>
          <w:b/>
          <w:bCs/>
          <w:color w:val="1F3864"/>
        </w:rPr>
      </w:pPr>
    </w:p>
    <w:p w14:paraId="00000083" w14:textId="77777777" w:rsidR="00E06BE8" w:rsidRDefault="00AF124E">
      <w:pPr>
        <w:pBdr>
          <w:top w:val="nil"/>
          <w:left w:val="nil"/>
          <w:bottom w:val="nil"/>
          <w:right w:val="nil"/>
          <w:between w:val="nil"/>
        </w:pBdr>
        <w:spacing w:before="60" w:after="60"/>
        <w:rPr>
          <w:color w:val="000000"/>
        </w:rPr>
      </w:pPr>
      <w:r>
        <w:rPr>
          <w:b/>
          <w:bCs/>
          <w:color w:val="1F3864"/>
        </w:rPr>
        <w:t>Grounds for Appeal</w:t>
      </w:r>
    </w:p>
    <w:p w14:paraId="00000084" w14:textId="77777777" w:rsidR="00E06BE8" w:rsidRDefault="00AF124E">
      <w:pPr>
        <w:numPr>
          <w:ilvl w:val="0"/>
          <w:numId w:val="7"/>
        </w:numPr>
        <w:pBdr>
          <w:top w:val="nil"/>
          <w:left w:val="nil"/>
          <w:bottom w:val="nil"/>
          <w:right w:val="nil"/>
          <w:between w:val="nil"/>
        </w:pBdr>
        <w:spacing w:before="40" w:after="40"/>
      </w:pPr>
      <w:r>
        <w:rPr>
          <w:color w:val="000000"/>
        </w:rPr>
        <w:t xml:space="preserve">Appeals are not a mechanism to re-litigate the merits of the Committee’s factual </w:t>
      </w:r>
      <w:proofErr w:type="gramStart"/>
      <w:r>
        <w:rPr>
          <w:color w:val="000000"/>
        </w:rPr>
        <w:t>findings</w:t>
      </w:r>
      <w:proofErr w:type="gramEnd"/>
      <w:r>
        <w:rPr>
          <w:color w:val="000000"/>
        </w:rPr>
        <w:t xml:space="preserve"> absent new evidence. A student may appeal on the following grounds only:</w:t>
      </w:r>
    </w:p>
    <w:p w14:paraId="00000085" w14:textId="77777777" w:rsidR="00E06BE8" w:rsidRDefault="00AF124E">
      <w:pPr>
        <w:numPr>
          <w:ilvl w:val="0"/>
          <w:numId w:val="7"/>
        </w:numPr>
        <w:pBdr>
          <w:top w:val="nil"/>
          <w:left w:val="nil"/>
          <w:bottom w:val="nil"/>
          <w:right w:val="nil"/>
          <w:between w:val="nil"/>
        </w:pBdr>
        <w:spacing w:before="40" w:after="40"/>
      </w:pPr>
      <w:r>
        <w:rPr>
          <w:color w:val="000000"/>
        </w:rPr>
        <w:t>Procedural error: A significant deviation from the procedures set forth in this policy that materially affected the outcome.</w:t>
      </w:r>
    </w:p>
    <w:p w14:paraId="00000086" w14:textId="77777777" w:rsidR="00E06BE8" w:rsidRDefault="00AF124E">
      <w:pPr>
        <w:numPr>
          <w:ilvl w:val="0"/>
          <w:numId w:val="7"/>
        </w:numPr>
        <w:pBdr>
          <w:top w:val="nil"/>
          <w:left w:val="nil"/>
          <w:bottom w:val="nil"/>
          <w:right w:val="nil"/>
          <w:between w:val="nil"/>
        </w:pBdr>
        <w:spacing w:before="40" w:after="40"/>
      </w:pPr>
      <w:r>
        <w:rPr>
          <w:color w:val="000000"/>
        </w:rPr>
        <w:t>New evidence: Material evidence that was not available at the time of the hearing and that is reasonably likely to change the outcome.</w:t>
      </w:r>
    </w:p>
    <w:p w14:paraId="00000087" w14:textId="77777777" w:rsidR="00E06BE8" w:rsidRDefault="00AF124E">
      <w:pPr>
        <w:pStyle w:val="Heading2"/>
      </w:pPr>
      <w:r>
        <w:t>Level 1 – Appeal to the PPH Executive Director</w:t>
      </w:r>
    </w:p>
    <w:p w14:paraId="00000088" w14:textId="77777777" w:rsidR="00E06BE8" w:rsidRDefault="00AF124E">
      <w:pPr>
        <w:spacing w:before="60" w:after="100"/>
      </w:pPr>
      <w:r>
        <w:t>A student who wishes to appeal the Committee’s decision must submit a written appeal to the Executive Director of the Program in Public Health within ten (10) business days of receipt of the Committee’s written decision.</w:t>
      </w:r>
    </w:p>
    <w:p w14:paraId="00000089" w14:textId="77777777" w:rsidR="00E06BE8" w:rsidRDefault="00E06BE8">
      <w:pPr>
        <w:spacing w:before="80" w:after="80"/>
      </w:pPr>
    </w:p>
    <w:p w14:paraId="0000008A" w14:textId="77777777" w:rsidR="00E06BE8" w:rsidRDefault="00AF124E">
      <w:pPr>
        <w:spacing w:before="60" w:after="100"/>
      </w:pPr>
      <w:r>
        <w:t>The written appeal must:</w:t>
      </w:r>
    </w:p>
    <w:p w14:paraId="0000008B" w14:textId="77777777" w:rsidR="00E06BE8" w:rsidRDefault="00AF124E">
      <w:pPr>
        <w:numPr>
          <w:ilvl w:val="0"/>
          <w:numId w:val="10"/>
        </w:numPr>
        <w:pBdr>
          <w:top w:val="nil"/>
          <w:left w:val="nil"/>
          <w:bottom w:val="nil"/>
          <w:right w:val="nil"/>
          <w:between w:val="nil"/>
        </w:pBdr>
        <w:spacing w:before="40"/>
        <w:rPr>
          <w:color w:val="000000"/>
        </w:rPr>
      </w:pPr>
      <w:r>
        <w:rPr>
          <w:color w:val="000000"/>
        </w:rPr>
        <w:t>Clearly state the specific ground(s) for appeal (see above).</w:t>
      </w:r>
    </w:p>
    <w:p w14:paraId="0000008C" w14:textId="77777777" w:rsidR="00E06BE8" w:rsidRDefault="00AF124E">
      <w:pPr>
        <w:numPr>
          <w:ilvl w:val="0"/>
          <w:numId w:val="10"/>
        </w:numPr>
        <w:pBdr>
          <w:top w:val="nil"/>
          <w:left w:val="nil"/>
          <w:bottom w:val="nil"/>
          <w:right w:val="nil"/>
          <w:between w:val="nil"/>
        </w:pBdr>
        <w:rPr>
          <w:color w:val="000000"/>
        </w:rPr>
      </w:pPr>
      <w:r>
        <w:rPr>
          <w:color w:val="000000"/>
        </w:rPr>
        <w:t>Include a detailed explanation of the basis for each ground cited.</w:t>
      </w:r>
    </w:p>
    <w:p w14:paraId="0000008D" w14:textId="77777777" w:rsidR="00E06BE8" w:rsidRDefault="00AF124E">
      <w:pPr>
        <w:numPr>
          <w:ilvl w:val="0"/>
          <w:numId w:val="10"/>
        </w:numPr>
        <w:pBdr>
          <w:top w:val="nil"/>
          <w:left w:val="nil"/>
          <w:bottom w:val="nil"/>
          <w:right w:val="nil"/>
          <w:between w:val="nil"/>
        </w:pBdr>
        <w:spacing w:after="40"/>
        <w:rPr>
          <w:color w:val="000000"/>
        </w:rPr>
      </w:pPr>
      <w:r>
        <w:rPr>
          <w:color w:val="000000"/>
        </w:rPr>
        <w:t>Attach all relevant supporting documentation, including any new evidence not previously presented.</w:t>
      </w:r>
    </w:p>
    <w:p w14:paraId="0000008E" w14:textId="77777777" w:rsidR="00E06BE8" w:rsidRDefault="00E06BE8">
      <w:pPr>
        <w:spacing w:before="80" w:after="80"/>
      </w:pPr>
    </w:p>
    <w:p w14:paraId="0000008F" w14:textId="77777777" w:rsidR="00E06BE8" w:rsidRDefault="00AF124E">
      <w:pPr>
        <w:spacing w:before="60" w:after="100"/>
      </w:pPr>
      <w:r>
        <w:t>The Executive Director will:</w:t>
      </w:r>
    </w:p>
    <w:p w14:paraId="00000090" w14:textId="77777777" w:rsidR="00E06BE8" w:rsidRDefault="00AF124E">
      <w:pPr>
        <w:numPr>
          <w:ilvl w:val="0"/>
          <w:numId w:val="6"/>
        </w:numPr>
        <w:pBdr>
          <w:top w:val="nil"/>
          <w:left w:val="nil"/>
          <w:bottom w:val="nil"/>
          <w:right w:val="nil"/>
          <w:between w:val="nil"/>
        </w:pBdr>
        <w:spacing w:before="40" w:after="40"/>
      </w:pPr>
      <w:r>
        <w:rPr>
          <w:color w:val="000000"/>
        </w:rPr>
        <w:t>Acknowledge receipt of the appeal in writing within three (3) business days.</w:t>
      </w:r>
    </w:p>
    <w:p w14:paraId="00000091" w14:textId="77777777" w:rsidR="00E06BE8" w:rsidRDefault="00AF124E">
      <w:pPr>
        <w:numPr>
          <w:ilvl w:val="0"/>
          <w:numId w:val="6"/>
        </w:numPr>
        <w:pBdr>
          <w:top w:val="nil"/>
          <w:left w:val="nil"/>
          <w:bottom w:val="nil"/>
          <w:right w:val="nil"/>
          <w:between w:val="nil"/>
        </w:pBdr>
        <w:spacing w:before="40" w:after="40"/>
      </w:pPr>
      <w:r>
        <w:rPr>
          <w:color w:val="000000"/>
        </w:rPr>
        <w:t>Review the appeal, the Committee’s record, and all submitted materials.</w:t>
      </w:r>
    </w:p>
    <w:p w14:paraId="00000092" w14:textId="77777777" w:rsidR="00E06BE8" w:rsidRDefault="00AF124E">
      <w:pPr>
        <w:numPr>
          <w:ilvl w:val="0"/>
          <w:numId w:val="6"/>
        </w:numPr>
        <w:pBdr>
          <w:top w:val="nil"/>
          <w:left w:val="nil"/>
          <w:bottom w:val="nil"/>
          <w:right w:val="nil"/>
          <w:between w:val="nil"/>
        </w:pBdr>
        <w:spacing w:before="40" w:after="40"/>
      </w:pPr>
      <w:r>
        <w:rPr>
          <w:color w:val="000000"/>
        </w:rPr>
        <w:t>May request a meeting with the student, the Committee Chair, or the faculty member, as appropriate.</w:t>
      </w:r>
    </w:p>
    <w:p w14:paraId="00000093" w14:textId="77777777" w:rsidR="00E06BE8" w:rsidRDefault="00AF124E">
      <w:pPr>
        <w:numPr>
          <w:ilvl w:val="0"/>
          <w:numId w:val="6"/>
        </w:numPr>
        <w:pBdr>
          <w:top w:val="nil"/>
          <w:left w:val="nil"/>
          <w:bottom w:val="nil"/>
          <w:right w:val="nil"/>
          <w:between w:val="nil"/>
        </w:pBdr>
        <w:spacing w:before="40" w:after="40"/>
      </w:pPr>
      <w:r>
        <w:rPr>
          <w:color w:val="000000"/>
        </w:rPr>
        <w:t xml:space="preserve">Issue a written decision within </w:t>
      </w:r>
      <w:r>
        <w:t>ten</w:t>
      </w:r>
      <w:r>
        <w:rPr>
          <w:color w:val="000000"/>
        </w:rPr>
        <w:t xml:space="preserve"> (1</w:t>
      </w:r>
      <w:r>
        <w:t>0</w:t>
      </w:r>
      <w:r>
        <w:rPr>
          <w:color w:val="000000"/>
        </w:rPr>
        <w:t>) business days of receiving the appeal.</w:t>
      </w:r>
    </w:p>
    <w:p w14:paraId="00000094" w14:textId="77777777" w:rsidR="00E06BE8" w:rsidRDefault="00E06BE8">
      <w:pPr>
        <w:spacing w:before="80" w:after="80"/>
      </w:pPr>
    </w:p>
    <w:p w14:paraId="00000095" w14:textId="77777777" w:rsidR="00E06BE8" w:rsidRDefault="00AF124E">
      <w:pPr>
        <w:spacing w:before="60" w:after="100"/>
      </w:pPr>
      <w:r>
        <w:t>The Executive Director may: (a) uphold the Committee’s decision and sanction in full; or (b) in cases of clear procedural error, and/ or new evidence, a new hearing will be held. The Executive Director’s decision constitutes the final decision at the program level.</w:t>
      </w:r>
    </w:p>
    <w:p w14:paraId="00000096" w14:textId="77777777" w:rsidR="00E06BE8" w:rsidRDefault="00AF124E">
      <w:pPr>
        <w:pStyle w:val="Heading2"/>
      </w:pPr>
      <w:r>
        <w:lastRenderedPageBreak/>
        <w:t xml:space="preserve">Level 2 – Appeal to the Stony Brook University Executive Vice President of Health              </w:t>
      </w:r>
      <w:r>
        <w:br/>
        <w:t xml:space="preserve">                Sciences </w:t>
      </w:r>
    </w:p>
    <w:p w14:paraId="00000097" w14:textId="77777777" w:rsidR="00E06BE8" w:rsidRDefault="00AF124E">
      <w:pPr>
        <w:spacing w:before="60" w:after="100"/>
      </w:pPr>
      <w:r>
        <w:t xml:space="preserve">If the student is not satisfied with the Executive Director’s decision, the student may file a formal grievance directly made to the Executive Vice President of Health Sciences within ten (10) days of the program-level decision, consistent with </w:t>
      </w:r>
      <w:proofErr w:type="gramStart"/>
      <w:r>
        <w:t>University</w:t>
      </w:r>
      <w:proofErr w:type="gramEnd"/>
      <w:r>
        <w:t xml:space="preserve"> policy.</w:t>
      </w:r>
    </w:p>
    <w:p w14:paraId="00000098" w14:textId="77777777" w:rsidR="00E06BE8" w:rsidRDefault="00AF124E">
      <w:pPr>
        <w:pStyle w:val="Heading2"/>
      </w:pPr>
      <w:r>
        <w:t>Level 3 – Additional University Resources</w:t>
      </w:r>
    </w:p>
    <w:p w14:paraId="00000099" w14:textId="77777777" w:rsidR="00E06BE8" w:rsidRDefault="00AF124E">
      <w:pPr>
        <w:spacing w:before="60" w:after="100"/>
      </w:pPr>
      <w:r>
        <w:t>Students may also seek informal, confidential counsel from:</w:t>
      </w:r>
    </w:p>
    <w:p w14:paraId="0000009A" w14:textId="77777777" w:rsidR="00E06BE8" w:rsidRDefault="00AF124E">
      <w:pPr>
        <w:numPr>
          <w:ilvl w:val="0"/>
          <w:numId w:val="5"/>
        </w:numPr>
        <w:pBdr>
          <w:top w:val="nil"/>
          <w:left w:val="nil"/>
          <w:bottom w:val="nil"/>
          <w:right w:val="nil"/>
          <w:between w:val="nil"/>
        </w:pBdr>
        <w:spacing w:before="40" w:after="40"/>
      </w:pPr>
      <w:r>
        <w:rPr>
          <w:color w:val="000000"/>
        </w:rPr>
        <w:t>The Stony Brook University Ombuds Office, which provides independent, impartial, and confidential dispute resolution services. The Ombuds Office does not adjudicate cases but can assist students in understanding their options and navigating University processes. Visit: http://www.stonybrook.edu/ombuds/</w:t>
      </w:r>
    </w:p>
    <w:p w14:paraId="0000009B" w14:textId="77777777" w:rsidR="00E06BE8" w:rsidRDefault="00E06BE8">
      <w:pPr>
        <w:spacing w:before="80" w:after="80"/>
      </w:pPr>
    </w:p>
    <w:p w14:paraId="0000009C" w14:textId="77777777" w:rsidR="00E06BE8" w:rsidRDefault="00AF124E">
      <w:pPr>
        <w:pStyle w:val="Heading1"/>
        <w:pBdr>
          <w:bottom w:val="single" w:sz="8" w:space="4" w:color="2E5D9E"/>
        </w:pBdr>
      </w:pPr>
      <w:r>
        <w:t>VI. FORMAL GRIEVANCES (NON-ACADEMIC INTEGRITY MATTERS)</w:t>
      </w:r>
    </w:p>
    <w:p w14:paraId="0000009D" w14:textId="77777777" w:rsidR="00E06BE8" w:rsidRDefault="00AF124E">
      <w:pPr>
        <w:spacing w:before="60" w:after="100"/>
      </w:pPr>
      <w:r>
        <w:t>The following procedures apply to student grievances that are not related to academic dishonesty, for example, concerns regarding course grading discrepancies, faculty conduct, or departmental policy inconsistencies, and are maintained separately from the academic integrity process. This section does not relate to allegations of discrimination, including sexual misconduct, directly to the</w:t>
      </w:r>
      <w:hyperlink r:id="rId9">
        <w:r>
          <w:rPr>
            <w:color w:val="1155CC"/>
            <w:u w:val="single"/>
          </w:rPr>
          <w:t xml:space="preserve"> Office of Equity and Access.</w:t>
        </w:r>
      </w:hyperlink>
      <w:r>
        <w:t xml:space="preserve"> </w:t>
      </w:r>
    </w:p>
    <w:p w14:paraId="0000009E" w14:textId="77777777" w:rsidR="00E06BE8" w:rsidRDefault="00E06BE8">
      <w:pPr>
        <w:spacing w:before="80" w:after="80"/>
      </w:pPr>
    </w:p>
    <w:p w14:paraId="0000009F" w14:textId="77777777" w:rsidR="00E06BE8" w:rsidRDefault="00AF124E">
      <w:pPr>
        <w:pStyle w:val="Heading2"/>
      </w:pPr>
      <w:r>
        <w:t>A. Time Limitation</w:t>
      </w:r>
    </w:p>
    <w:p w14:paraId="000000A0" w14:textId="77777777" w:rsidR="00E06BE8" w:rsidRDefault="00AF124E">
      <w:pPr>
        <w:spacing w:before="60" w:after="100"/>
      </w:pPr>
      <w:proofErr w:type="gramStart"/>
      <w:r>
        <w:t>A grievance</w:t>
      </w:r>
      <w:proofErr w:type="gramEnd"/>
      <w:r>
        <w:t xml:space="preserve"> must be initiated within four (4) weeks following the incident or decision that is the subject of </w:t>
      </w:r>
      <w:proofErr w:type="gramStart"/>
      <w:r>
        <w:t>the grievance</w:t>
      </w:r>
      <w:proofErr w:type="gramEnd"/>
      <w:r>
        <w:t>. Grievances submitted after this period may not be heard, absent extraordinary circumstances.</w:t>
      </w:r>
    </w:p>
    <w:p w14:paraId="000000A1" w14:textId="77777777" w:rsidR="00E06BE8" w:rsidRDefault="00E06BE8">
      <w:pPr>
        <w:spacing w:before="80" w:after="80"/>
      </w:pPr>
    </w:p>
    <w:p w14:paraId="000000A2" w14:textId="77777777" w:rsidR="00E06BE8" w:rsidRDefault="00AF124E">
      <w:pPr>
        <w:pStyle w:val="Heading2"/>
      </w:pPr>
      <w:r>
        <w:t>B. Required Prerequisites</w:t>
      </w:r>
    </w:p>
    <w:p w14:paraId="000000A3" w14:textId="77777777" w:rsidR="00E06BE8" w:rsidRDefault="00AF124E">
      <w:pPr>
        <w:spacing w:before="60" w:after="100"/>
      </w:pPr>
      <w:r>
        <w:t>Before submitting a formal grievance to the Associate Director for Student and Academic Affairs on behalf of the Committee, the student must complete all three of the following steps:</w:t>
      </w:r>
    </w:p>
    <w:p w14:paraId="000000A4" w14:textId="77777777" w:rsidR="00E06BE8" w:rsidRDefault="00E06BE8">
      <w:pPr>
        <w:spacing w:before="80" w:after="80"/>
      </w:pPr>
    </w:p>
    <w:p w14:paraId="000000A5" w14:textId="77777777" w:rsidR="00E06BE8" w:rsidRDefault="00AF124E">
      <w:pPr>
        <w:numPr>
          <w:ilvl w:val="0"/>
          <w:numId w:val="8"/>
        </w:numPr>
        <w:pBdr>
          <w:top w:val="nil"/>
          <w:left w:val="nil"/>
          <w:bottom w:val="nil"/>
          <w:right w:val="nil"/>
          <w:between w:val="nil"/>
        </w:pBdr>
        <w:spacing w:before="40"/>
        <w:rPr>
          <w:color w:val="000000"/>
        </w:rPr>
      </w:pPr>
      <w:r>
        <w:rPr>
          <w:color w:val="000000"/>
        </w:rPr>
        <w:t xml:space="preserve">Speak directly with the faculty </w:t>
      </w:r>
      <w:proofErr w:type="gramStart"/>
      <w:r>
        <w:rPr>
          <w:color w:val="000000"/>
        </w:rPr>
        <w:t>member</w:t>
      </w:r>
      <w:proofErr w:type="gramEnd"/>
      <w:r>
        <w:rPr>
          <w:color w:val="000000"/>
        </w:rPr>
        <w:t xml:space="preserve">, or </w:t>
      </w:r>
      <w:r>
        <w:t xml:space="preserve">Chair of the </w:t>
      </w:r>
      <w:proofErr w:type="gramStart"/>
      <w:r>
        <w:t xml:space="preserve">Committee </w:t>
      </w:r>
      <w:r>
        <w:rPr>
          <w:color w:val="000000"/>
        </w:rPr>
        <w:t xml:space="preserve"> about</w:t>
      </w:r>
      <w:proofErr w:type="gramEnd"/>
      <w:r>
        <w:rPr>
          <w:color w:val="000000"/>
        </w:rPr>
        <w:t xml:space="preserve"> t</w:t>
      </w:r>
      <w:r>
        <w:rPr>
          <w:color w:val="000000"/>
        </w:rPr>
        <w:t>he concern and make a good-faith effort to resolve the matter informally.</w:t>
      </w:r>
    </w:p>
    <w:p w14:paraId="000000A6" w14:textId="77777777" w:rsidR="00E06BE8" w:rsidRDefault="00AF124E">
      <w:pPr>
        <w:numPr>
          <w:ilvl w:val="0"/>
          <w:numId w:val="8"/>
        </w:numPr>
        <w:pBdr>
          <w:top w:val="nil"/>
          <w:left w:val="nil"/>
          <w:bottom w:val="nil"/>
          <w:right w:val="nil"/>
          <w:between w:val="nil"/>
        </w:pBdr>
        <w:rPr>
          <w:color w:val="000000"/>
        </w:rPr>
      </w:pPr>
      <w:r>
        <w:rPr>
          <w:color w:val="000000"/>
        </w:rPr>
        <w:t>If the matter is not resolved at Step 1, speak with the Director of the student’s degree program.</w:t>
      </w:r>
    </w:p>
    <w:p w14:paraId="000000A7" w14:textId="77777777" w:rsidR="00E06BE8" w:rsidRDefault="00AF124E">
      <w:pPr>
        <w:numPr>
          <w:ilvl w:val="0"/>
          <w:numId w:val="8"/>
        </w:numPr>
        <w:pBdr>
          <w:top w:val="nil"/>
          <w:left w:val="nil"/>
          <w:bottom w:val="nil"/>
          <w:right w:val="nil"/>
          <w:between w:val="nil"/>
        </w:pBdr>
        <w:spacing w:after="40"/>
        <w:rPr>
          <w:color w:val="000000"/>
        </w:rPr>
      </w:pPr>
      <w:r>
        <w:rPr>
          <w:color w:val="000000"/>
        </w:rPr>
        <w:t>Maintain documented records of all communications (e.g., emails, meeting notes) with the instructor and Director, including the outcome of each interaction.</w:t>
      </w:r>
    </w:p>
    <w:p w14:paraId="000000A8" w14:textId="77777777" w:rsidR="00E06BE8" w:rsidRDefault="00E06BE8">
      <w:pPr>
        <w:spacing w:before="80" w:after="80"/>
      </w:pPr>
    </w:p>
    <w:p w14:paraId="000000A9" w14:textId="77777777" w:rsidR="00E06BE8" w:rsidRDefault="00AF124E">
      <w:pPr>
        <w:spacing w:before="60" w:after="100"/>
      </w:pPr>
      <w:r>
        <w:t>Failure to complete Steps 1 through 3 will result in the grievance not being heard by the Committee.</w:t>
      </w:r>
    </w:p>
    <w:p w14:paraId="000000AA" w14:textId="77777777" w:rsidR="00E06BE8" w:rsidRDefault="00E06BE8">
      <w:pPr>
        <w:spacing w:before="80" w:after="80"/>
      </w:pPr>
    </w:p>
    <w:p w14:paraId="000000AB" w14:textId="77777777" w:rsidR="00E06BE8" w:rsidRDefault="00AF124E">
      <w:pPr>
        <w:pStyle w:val="Heading2"/>
      </w:pPr>
      <w:r>
        <w:t>C. Submission of Grievance to the Committee</w:t>
      </w:r>
    </w:p>
    <w:p w14:paraId="000000AC" w14:textId="77777777" w:rsidR="00E06BE8" w:rsidRDefault="00AF124E">
      <w:pPr>
        <w:spacing w:before="60" w:after="100"/>
      </w:pPr>
      <w:r>
        <w:lastRenderedPageBreak/>
        <w:t>Upon completion of the required prerequisites, a student may submit a formal written grievance to the Academic Integrity, Grievance, and Appeals Committee. The grievance must include:</w:t>
      </w:r>
    </w:p>
    <w:p w14:paraId="000000AD" w14:textId="77777777" w:rsidR="00E06BE8" w:rsidRDefault="00AF124E">
      <w:pPr>
        <w:numPr>
          <w:ilvl w:val="0"/>
          <w:numId w:val="5"/>
        </w:numPr>
        <w:pBdr>
          <w:top w:val="nil"/>
          <w:left w:val="nil"/>
          <w:bottom w:val="nil"/>
          <w:right w:val="nil"/>
          <w:between w:val="nil"/>
        </w:pBdr>
        <w:spacing w:before="40" w:after="40"/>
      </w:pPr>
      <w:r>
        <w:rPr>
          <w:color w:val="000000"/>
        </w:rPr>
        <w:t>A clear, detailed statement of concern or discrepancy.</w:t>
      </w:r>
    </w:p>
    <w:p w14:paraId="000000AE" w14:textId="77777777" w:rsidR="00E06BE8" w:rsidRDefault="00AF124E">
      <w:pPr>
        <w:numPr>
          <w:ilvl w:val="0"/>
          <w:numId w:val="5"/>
        </w:numPr>
        <w:pBdr>
          <w:top w:val="nil"/>
          <w:left w:val="nil"/>
          <w:bottom w:val="nil"/>
          <w:right w:val="nil"/>
          <w:between w:val="nil"/>
        </w:pBdr>
        <w:spacing w:before="40" w:after="40"/>
      </w:pPr>
      <w:r>
        <w:rPr>
          <w:color w:val="000000"/>
        </w:rPr>
        <w:t>Documentation of the student’s prior attempts at informal resolution (Steps 1–2 above), including dates and outcomes.</w:t>
      </w:r>
    </w:p>
    <w:p w14:paraId="000000AF" w14:textId="77777777" w:rsidR="00E06BE8" w:rsidRDefault="00AF124E">
      <w:pPr>
        <w:numPr>
          <w:ilvl w:val="0"/>
          <w:numId w:val="5"/>
        </w:numPr>
        <w:pBdr>
          <w:top w:val="nil"/>
          <w:left w:val="nil"/>
          <w:bottom w:val="nil"/>
          <w:right w:val="nil"/>
          <w:between w:val="nil"/>
        </w:pBdr>
        <w:spacing w:before="40" w:after="40"/>
      </w:pPr>
      <w:r>
        <w:rPr>
          <w:color w:val="000000"/>
        </w:rPr>
        <w:t>Copies of all supporting documentation (e.g., the course syllabus, assignment instructions, graded work, and all correspondence with the instructor and Director).</w:t>
      </w:r>
    </w:p>
    <w:p w14:paraId="000000B0" w14:textId="77777777" w:rsidR="00E06BE8" w:rsidRDefault="00E06BE8">
      <w:pPr>
        <w:spacing w:before="80" w:after="80"/>
      </w:pPr>
    </w:p>
    <w:p w14:paraId="000000B1" w14:textId="77777777" w:rsidR="00E06BE8" w:rsidRDefault="00AF124E">
      <w:pPr>
        <w:spacing w:before="60" w:after="100"/>
      </w:pPr>
      <w:r>
        <w:t>Contact for submission and questions: Lakshmi Ramsoondar-Ahmad at lakshmi.ramsoondar@stonybrookmedicine.edu.</w:t>
      </w:r>
    </w:p>
    <w:p w14:paraId="000000B2" w14:textId="77777777" w:rsidR="00E06BE8" w:rsidRDefault="00E06BE8">
      <w:pPr>
        <w:spacing w:before="80" w:after="80"/>
      </w:pPr>
    </w:p>
    <w:p w14:paraId="000000B3" w14:textId="77777777" w:rsidR="00E06BE8" w:rsidRDefault="00AF124E">
      <w:pPr>
        <w:pStyle w:val="Heading2"/>
      </w:pPr>
      <w:r>
        <w:t>D. Appeal of Grievance Decision</w:t>
      </w:r>
    </w:p>
    <w:p w14:paraId="000000B4" w14:textId="77777777" w:rsidR="00E06BE8" w:rsidRDefault="00AF124E">
      <w:pPr>
        <w:spacing w:before="60" w:after="100"/>
      </w:pPr>
      <w:r>
        <w:t xml:space="preserve">A student who is not satisfied with the Committee’s resolution </w:t>
      </w:r>
      <w:proofErr w:type="gramStart"/>
      <w:r>
        <w:t>of</w:t>
      </w:r>
      <w:proofErr w:type="gramEnd"/>
      <w:r>
        <w:t xml:space="preserve"> </w:t>
      </w:r>
      <w:proofErr w:type="gramStart"/>
      <w:r>
        <w:t>a formal</w:t>
      </w:r>
      <w:proofErr w:type="gramEnd"/>
      <w:r>
        <w:t xml:space="preserve"> grievance may </w:t>
      </w:r>
      <w:proofErr w:type="gramStart"/>
      <w:r>
        <w:t>appeal the decision</w:t>
      </w:r>
      <w:proofErr w:type="gramEnd"/>
      <w:r>
        <w:t xml:space="preserve"> to the PPH Executive Director following the same process described in Section V, Level 1 of this policy.</w:t>
      </w:r>
    </w:p>
    <w:p w14:paraId="000000B5" w14:textId="77777777" w:rsidR="00E06BE8" w:rsidRDefault="00E06BE8">
      <w:pPr>
        <w:spacing w:before="80" w:after="80"/>
      </w:pPr>
    </w:p>
    <w:p w14:paraId="000000B6" w14:textId="77777777" w:rsidR="00E06BE8" w:rsidRDefault="00AF124E">
      <w:pPr>
        <w:spacing w:before="60" w:after="100"/>
      </w:pPr>
      <w:r>
        <w:t>Students who are not satisfied after exhausting program-level remedies may also contact the Executive Vice President of Health Sciences as described in Section V of this policy. Point of discussion.</w:t>
      </w:r>
    </w:p>
    <w:p w14:paraId="000000B7" w14:textId="77777777" w:rsidR="00E06BE8" w:rsidRDefault="00E06BE8">
      <w:pPr>
        <w:spacing w:before="80" w:after="80"/>
      </w:pPr>
    </w:p>
    <w:p w14:paraId="000000B8" w14:textId="77777777" w:rsidR="00E06BE8" w:rsidRDefault="00AF124E">
      <w:pPr>
        <w:pStyle w:val="Heading1"/>
        <w:pBdr>
          <w:bottom w:val="single" w:sz="8" w:space="4" w:color="2E5D9E"/>
        </w:pBdr>
      </w:pPr>
      <w:r>
        <w:t>VII. CONFIDENTIALITY AND RECORDS</w:t>
      </w:r>
    </w:p>
    <w:p w14:paraId="000000B9" w14:textId="77777777" w:rsidR="00E06BE8" w:rsidRDefault="00AF124E">
      <w:pPr>
        <w:spacing w:before="60" w:after="100"/>
      </w:pPr>
      <w:r>
        <w:t>All academic integrity proceedings, including formal accusation</w:t>
      </w:r>
      <w:r>
        <w:t>, hearings, deliberations, and decisions, are strictly confidential. Committee members, faculty, and administrative staff involved in any proceeding are required to maintain this confidentiality both during and after the case is resolved.</w:t>
      </w:r>
    </w:p>
    <w:p w14:paraId="000000BA" w14:textId="77777777" w:rsidR="00E06BE8" w:rsidRDefault="00AF124E">
      <w:pPr>
        <w:spacing w:before="60" w:after="100"/>
      </w:pPr>
      <w:r>
        <w:t xml:space="preserve">Records of substantiated violations are maintained in the student’s permanent academic file. These records are available to appropriate University officials in cases of further appeal or as required by </w:t>
      </w:r>
      <w:proofErr w:type="gramStart"/>
      <w:r>
        <w:t>University</w:t>
      </w:r>
      <w:proofErr w:type="gramEnd"/>
      <w:r>
        <w:t xml:space="preserve"> policy. Confidential records are defined as records pertaining to the student in question and do not include records of other students.</w:t>
      </w:r>
      <w:r>
        <w:br/>
      </w:r>
      <w:r>
        <w:br/>
      </w:r>
      <w:r>
        <w:t>For students enrolled in a dual-degree or joint program (e.g., MBA/MPH, MAPP/MPH) or otherwise completing coursework in more than one academic unit, the Chair will notify the Program Director of each affiliated unit of any substantiated violation so that records are documented within both academic units. A second offense arising from coursework in either unit will be treated as a second offense under this policy and addressed in accordance with the policies and procedures set forth herein.</w:t>
      </w:r>
    </w:p>
    <w:p w14:paraId="000000BB" w14:textId="77777777" w:rsidR="00E06BE8" w:rsidRDefault="00AF124E">
      <w:pPr>
        <w:spacing w:before="60" w:after="100"/>
      </w:pPr>
      <w:r>
        <w:t>Unsubstantiated accusations will not be retained in the student’s academic file.</w:t>
      </w:r>
    </w:p>
    <w:p w14:paraId="000000BC" w14:textId="77777777" w:rsidR="00E06BE8" w:rsidRDefault="00AF124E">
      <w:pPr>
        <w:pStyle w:val="Heading1"/>
        <w:pBdr>
          <w:bottom w:val="single" w:sz="8" w:space="4" w:color="2E5D9E"/>
        </w:pBdr>
      </w:pPr>
      <w:r>
        <w:t>VIII. GENERAL PRINCIPLES AND UNIVERSITY POLICY ALIGNMENT</w:t>
      </w:r>
    </w:p>
    <w:p w14:paraId="000000BD" w14:textId="77777777" w:rsidR="00E06BE8" w:rsidRDefault="00AF124E">
      <w:pPr>
        <w:spacing w:before="60" w:after="100"/>
      </w:pPr>
      <w:r>
        <w:t xml:space="preserve">The PPH Academic Integrity Policy is aligned with and supplements the Stony Brook University Academic Judiciary policies and procedures. In all cases, University policy governs where it </w:t>
      </w:r>
      <w:r>
        <w:lastRenderedPageBreak/>
        <w:t>provides greater protection to students or more specific procedural requirements than this program-level policy.</w:t>
      </w:r>
    </w:p>
    <w:p w14:paraId="000000BE" w14:textId="77777777" w:rsidR="00E06BE8" w:rsidRDefault="00E06BE8">
      <w:pPr>
        <w:spacing w:before="60" w:after="100"/>
      </w:pPr>
    </w:p>
    <w:p w14:paraId="000000BF" w14:textId="77777777" w:rsidR="00E06BE8" w:rsidRDefault="00AF124E">
      <w:pPr>
        <w:pStyle w:val="Heading1"/>
        <w:pBdr>
          <w:bottom w:val="single" w:sz="8" w:space="4" w:color="2E5D9E"/>
        </w:pBdr>
      </w:pPr>
      <w:r>
        <w:t>IX. SUMMARY: ACADEMIC INTEGRITY PROCESS AT A GLANCE</w:t>
      </w:r>
    </w:p>
    <w:p w14:paraId="000000C0" w14:textId="77777777" w:rsidR="00E06BE8" w:rsidRDefault="00AF124E">
      <w:pPr>
        <w:spacing w:before="60" w:after="80"/>
      </w:pPr>
      <w:r>
        <w:rPr>
          <w:b/>
          <w:bCs/>
          <w:color w:val="1F3864"/>
        </w:rPr>
        <w:t>Academic Integrity Violation Reported by Faculty</w:t>
      </w:r>
    </w:p>
    <w:p w14:paraId="000000C1" w14:textId="77777777" w:rsidR="00E06BE8" w:rsidRDefault="00AF124E">
      <w:pPr>
        <w:numPr>
          <w:ilvl w:val="0"/>
          <w:numId w:val="4"/>
        </w:numPr>
      </w:pPr>
      <w:r>
        <w:t xml:space="preserve">Faculty documents evidence and notifies the Program Director </w:t>
      </w:r>
    </w:p>
    <w:p w14:paraId="000000C2" w14:textId="77777777" w:rsidR="00E06BE8" w:rsidRDefault="00AF124E">
      <w:pPr>
        <w:numPr>
          <w:ilvl w:val="0"/>
          <w:numId w:val="4"/>
        </w:numPr>
      </w:pPr>
      <w:r>
        <w:t xml:space="preserve">Program Director meets with the </w:t>
      </w:r>
      <w:proofErr w:type="gramStart"/>
      <w:r>
        <w:t>Faculty</w:t>
      </w:r>
      <w:proofErr w:type="gramEnd"/>
      <w:r>
        <w:t xml:space="preserve"> and </w:t>
      </w:r>
      <w:proofErr w:type="gramStart"/>
      <w:r>
        <w:t>student</w:t>
      </w:r>
      <w:proofErr w:type="gramEnd"/>
      <w:r>
        <w:t xml:space="preserve"> to discuss the evidence, if </w:t>
      </w:r>
      <w:proofErr w:type="gramStart"/>
      <w:r>
        <w:t>no</w:t>
      </w:r>
      <w:proofErr w:type="gramEnd"/>
      <w:r>
        <w:t xml:space="preserve"> resolution the case is referred to the Committee</w:t>
      </w:r>
    </w:p>
    <w:p w14:paraId="000000C3" w14:textId="77777777" w:rsidR="00E06BE8" w:rsidRDefault="00AF124E">
      <w:pPr>
        <w:numPr>
          <w:ilvl w:val="0"/>
          <w:numId w:val="4"/>
        </w:numPr>
      </w:pPr>
      <w:r>
        <w:t>The Committee reviews all materials and determines whether the alleged conduct rises to the level of an academic dishonesty case.</w:t>
      </w:r>
    </w:p>
    <w:p w14:paraId="000000C4" w14:textId="77777777" w:rsidR="00E06BE8" w:rsidRDefault="00AF124E">
      <w:pPr>
        <w:numPr>
          <w:ilvl w:val="0"/>
          <w:numId w:val="4"/>
        </w:numPr>
      </w:pPr>
      <w:r>
        <w:t xml:space="preserve">The Committee notifies the </w:t>
      </w:r>
      <w:proofErr w:type="gramStart"/>
      <w:r>
        <w:t>student</w:t>
      </w:r>
      <w:proofErr w:type="gramEnd"/>
      <w:r>
        <w:t>(s) in writing of the formal accusation.</w:t>
      </w:r>
    </w:p>
    <w:p w14:paraId="000000C5" w14:textId="77777777" w:rsidR="00E06BE8" w:rsidRDefault="00AF124E">
      <w:pPr>
        <w:numPr>
          <w:ilvl w:val="0"/>
          <w:numId w:val="4"/>
        </w:numPr>
      </w:pPr>
      <w:r>
        <w:t xml:space="preserve">The </w:t>
      </w:r>
      <w:proofErr w:type="gramStart"/>
      <w:r>
        <w:t>student(s)</w:t>
      </w:r>
      <w:proofErr w:type="gramEnd"/>
      <w:r>
        <w:t xml:space="preserve"> has 5 business days to submit a written response. </w:t>
      </w:r>
    </w:p>
    <w:p w14:paraId="000000C6" w14:textId="77777777" w:rsidR="00E06BE8" w:rsidRDefault="00AF124E">
      <w:pPr>
        <w:numPr>
          <w:ilvl w:val="0"/>
          <w:numId w:val="4"/>
        </w:numPr>
      </w:pPr>
      <w:proofErr w:type="gramStart"/>
      <w:r>
        <w:t>A  Formal</w:t>
      </w:r>
      <w:proofErr w:type="gramEnd"/>
      <w:r>
        <w:t xml:space="preserve"> Hearing is scheduled (min. 5 business days’ notice to student(s).</w:t>
      </w:r>
    </w:p>
    <w:p w14:paraId="000000C7" w14:textId="77777777" w:rsidR="00E06BE8" w:rsidRDefault="00AF124E">
      <w:pPr>
        <w:numPr>
          <w:ilvl w:val="0"/>
          <w:numId w:val="4"/>
        </w:numPr>
      </w:pPr>
      <w:r>
        <w:t>At the hearing the student can be found responsible or not responsible for violating the Academic Integrity Policy.</w:t>
      </w:r>
    </w:p>
    <w:p w14:paraId="000000C8" w14:textId="77777777" w:rsidR="00E06BE8" w:rsidRDefault="00AF124E">
      <w:pPr>
        <w:numPr>
          <w:ilvl w:val="0"/>
          <w:numId w:val="4"/>
        </w:numPr>
      </w:pPr>
      <w:r>
        <w:t xml:space="preserve">If found responsible the committee supports </w:t>
      </w:r>
      <w:proofErr w:type="gramStart"/>
      <w:r>
        <w:t>sanction</w:t>
      </w:r>
      <w:proofErr w:type="gramEnd"/>
      <w:r>
        <w:t xml:space="preserve"> based on faculty syllabus; decision communicated in writing within 5 business days.</w:t>
      </w:r>
    </w:p>
    <w:p w14:paraId="000000C9" w14:textId="77777777" w:rsidR="00E06BE8" w:rsidRDefault="00AF124E">
      <w:pPr>
        <w:numPr>
          <w:ilvl w:val="0"/>
          <w:numId w:val="4"/>
        </w:numPr>
      </w:pPr>
      <w:r>
        <w:t>Student(s) may appeal to the PPH Executive Director within 10 business days.</w:t>
      </w:r>
    </w:p>
    <w:p w14:paraId="000000CA" w14:textId="77777777" w:rsidR="00E06BE8" w:rsidRDefault="00AF124E">
      <w:pPr>
        <w:numPr>
          <w:ilvl w:val="0"/>
          <w:numId w:val="4"/>
        </w:numPr>
      </w:pPr>
      <w:r>
        <w:t xml:space="preserve">The Executive Director </w:t>
      </w:r>
      <w:proofErr w:type="gramStart"/>
      <w:r>
        <w:t>issues</w:t>
      </w:r>
      <w:proofErr w:type="gramEnd"/>
      <w:r>
        <w:t xml:space="preserve"> a decision</w:t>
      </w:r>
      <w:r>
        <w:t xml:space="preserve"> within 10 business days (program-level final).</w:t>
      </w:r>
    </w:p>
    <w:p w14:paraId="000000CB" w14:textId="77777777" w:rsidR="00E06BE8" w:rsidRDefault="00AF124E">
      <w:pPr>
        <w:numPr>
          <w:ilvl w:val="0"/>
          <w:numId w:val="4"/>
        </w:numPr>
        <w:spacing w:after="80"/>
      </w:pPr>
      <w:r>
        <w:t>If student(s) is not satisfied with the PPH Executive Director decision, the student may pursue University-level appeal through the Executive Vice President of Health Sciences (within 10 days).</w:t>
      </w:r>
    </w:p>
    <w:p w14:paraId="000000CC" w14:textId="77777777" w:rsidR="00E06BE8" w:rsidRDefault="00E06BE8">
      <w:pPr>
        <w:spacing w:before="80" w:after="80"/>
      </w:pPr>
    </w:p>
    <w:p w14:paraId="000000CD" w14:textId="77777777" w:rsidR="00E06BE8" w:rsidRDefault="00E06BE8">
      <w:pPr>
        <w:spacing w:before="80" w:after="80"/>
      </w:pPr>
    </w:p>
    <w:p w14:paraId="000000CE" w14:textId="77777777" w:rsidR="00E06BE8" w:rsidRDefault="00AF124E">
      <w:pPr>
        <w:spacing w:before="80" w:after="80"/>
        <w:rPr>
          <w:b/>
          <w:bCs/>
          <w:sz w:val="28"/>
          <w:szCs w:val="28"/>
          <w:u w:val="single"/>
        </w:rPr>
      </w:pPr>
      <w:r>
        <w:rPr>
          <w:b/>
          <w:bCs/>
          <w:sz w:val="28"/>
          <w:szCs w:val="28"/>
          <w:u w:val="single"/>
        </w:rPr>
        <w:t xml:space="preserve">For Orientation Purposes only </w:t>
      </w:r>
    </w:p>
    <w:p w14:paraId="000000CF" w14:textId="77777777" w:rsidR="00E06BE8" w:rsidRDefault="00AF124E">
      <w:pPr>
        <w:pStyle w:val="Heading1"/>
        <w:pBdr>
          <w:bottom w:val="single" w:sz="8" w:space="4" w:color="2E5D9E"/>
        </w:pBdr>
      </w:pPr>
      <w:r>
        <w:t>X. STUDENT ACKNOWLEDGMENT</w:t>
      </w:r>
    </w:p>
    <w:p w14:paraId="000000D0" w14:textId="77777777" w:rsidR="00E06BE8" w:rsidRDefault="00AF124E">
      <w:pPr>
        <w:spacing w:before="60" w:after="100"/>
      </w:pPr>
      <w:r>
        <w:t xml:space="preserve">All students in the Program in Public Health are required to review this Academic Integrity and Grievance Policy and sign an acknowledgment of understanding as part of </w:t>
      </w:r>
      <w:r>
        <w:t>New Student Orientation (whether in-person or on-line). The signed Acknowledgment is retained in the student’s academic file.</w:t>
      </w:r>
    </w:p>
    <w:p w14:paraId="000000D1" w14:textId="77777777" w:rsidR="00E06BE8" w:rsidRDefault="00E06BE8">
      <w:pPr>
        <w:spacing w:before="80" w:after="80"/>
      </w:pPr>
    </w:p>
    <w:p w14:paraId="000000D2" w14:textId="77777777" w:rsidR="00E06BE8" w:rsidRDefault="00AF124E">
      <w:pPr>
        <w:spacing w:before="60" w:after="100"/>
      </w:pPr>
      <w:r>
        <w:t>By signing the Acknowledgment, the student affirms that they have read, understand, and agree to comply with the Academic Integrity and Grievance Policy of the Program in Public Health at Stony Brook University.</w:t>
      </w:r>
    </w:p>
    <w:p w14:paraId="000000D3" w14:textId="77777777" w:rsidR="00E06BE8" w:rsidRDefault="00E06BE8">
      <w:pPr>
        <w:spacing w:before="80" w:after="80"/>
      </w:pPr>
    </w:p>
    <w:p w14:paraId="000000D4" w14:textId="77777777" w:rsidR="00E06BE8" w:rsidRDefault="00E06BE8">
      <w:pPr>
        <w:spacing w:before="80" w:after="80"/>
      </w:pPr>
    </w:p>
    <w:p w14:paraId="000000D5" w14:textId="77777777" w:rsidR="00E06BE8" w:rsidRDefault="00AF124E">
      <w:pPr>
        <w:spacing w:before="120" w:after="40"/>
      </w:pPr>
      <w:r>
        <w:t>Student Name (Printed): _______________________________   Date: _________________</w:t>
      </w:r>
    </w:p>
    <w:p w14:paraId="000000D6" w14:textId="77777777" w:rsidR="00E06BE8" w:rsidRDefault="00AF124E">
      <w:pPr>
        <w:spacing w:before="120" w:after="40"/>
      </w:pPr>
      <w:r>
        <w:t xml:space="preserve">Student Signature: </w:t>
      </w:r>
      <w:proofErr w:type="gramStart"/>
      <w:r>
        <w:t xml:space="preserve">_____________________ </w:t>
      </w:r>
      <w:proofErr w:type="gramEnd"/>
      <w:r>
        <w:t>______________   SBU ID: _______________</w:t>
      </w:r>
    </w:p>
    <w:p w14:paraId="000000D7" w14:textId="77777777" w:rsidR="00E06BE8" w:rsidRDefault="00E06BE8">
      <w:pPr>
        <w:spacing w:before="80" w:after="80"/>
      </w:pPr>
    </w:p>
    <w:p w14:paraId="000000D8" w14:textId="77777777" w:rsidR="00E06BE8" w:rsidRDefault="00E06BE8">
      <w:pPr>
        <w:spacing w:before="80" w:after="80"/>
      </w:pPr>
    </w:p>
    <w:sectPr w:rsidR="00E06BE8">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1F547" w14:textId="77777777" w:rsidR="00AF124E" w:rsidRDefault="00AF124E">
      <w:r>
        <w:separator/>
      </w:r>
    </w:p>
  </w:endnote>
  <w:endnote w:type="continuationSeparator" w:id="0">
    <w:p w14:paraId="436BFB70" w14:textId="77777777" w:rsidR="00AF124E" w:rsidRDefault="00AF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6BD4C17-3B04-4F07-86DF-E9805DD55A0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B8B4E259-D7EF-48D4-8455-6D6731A750CA}"/>
  </w:font>
  <w:font w:name="Roboto">
    <w:charset w:val="00"/>
    <w:family w:val="auto"/>
    <w:pitch w:val="variable"/>
    <w:sig w:usb0="E0000AFF" w:usb1="5000217F" w:usb2="00000021" w:usb3="00000000" w:csb0="0000019F" w:csb1="00000000"/>
    <w:embedRegular r:id="rId3" w:fontKey="{E898AED1-1C15-4BC7-8F98-D9200034D9F6}"/>
  </w:font>
  <w:font w:name="Calibri">
    <w:panose1 w:val="020F0502020204030204"/>
    <w:charset w:val="00"/>
    <w:family w:val="swiss"/>
    <w:pitch w:val="variable"/>
    <w:sig w:usb0="E4002EFF" w:usb1="C200247B" w:usb2="00000009" w:usb3="00000000" w:csb0="000001FF" w:csb1="00000000"/>
    <w:embedRegular r:id="rId4" w:fontKey="{8F440F37-0F4C-4E72-BEB9-BD1866598808}"/>
  </w:font>
  <w:font w:name="Cambria">
    <w:panose1 w:val="02040503050406030204"/>
    <w:charset w:val="00"/>
    <w:family w:val="roman"/>
    <w:pitch w:val="variable"/>
    <w:sig w:usb0="E00006FF" w:usb1="420024FF" w:usb2="02000000" w:usb3="00000000" w:csb0="0000019F" w:csb1="00000000"/>
    <w:embedRegular r:id="rId5" w:fontKey="{C9875E40-6C5D-4B36-BBE7-65163D5102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9" w14:textId="52EA568C" w:rsidR="00E06BE8" w:rsidRDefault="00AF124E">
    <w:pPr>
      <w:jc w:val="center"/>
    </w:pPr>
    <w:r>
      <w:rPr>
        <w:color w:val="666666"/>
        <w:sz w:val="18"/>
        <w:szCs w:val="18"/>
      </w:rPr>
      <w:t xml:space="preserve">Program in Public Health | Academic Integrity and Grievance </w:t>
    </w:r>
    <w:proofErr w:type="gramStart"/>
    <w:r>
      <w:rPr>
        <w:color w:val="666666"/>
        <w:sz w:val="18"/>
        <w:szCs w:val="18"/>
      </w:rPr>
      <w:t>Policy  |</w:t>
    </w:r>
    <w:proofErr w:type="gramEnd"/>
    <w:r>
      <w:rPr>
        <w:color w:val="666666"/>
        <w:sz w:val="18"/>
        <w:szCs w:val="18"/>
      </w:rPr>
      <w:t xml:space="preserve">  Page </w:t>
    </w:r>
    <w:r>
      <w:rPr>
        <w:color w:val="666666"/>
        <w:sz w:val="18"/>
        <w:szCs w:val="18"/>
      </w:rPr>
      <w:fldChar w:fldCharType="begin"/>
    </w:r>
    <w:r>
      <w:rPr>
        <w:color w:val="666666"/>
        <w:sz w:val="18"/>
        <w:szCs w:val="18"/>
      </w:rPr>
      <w:instrText>PAGE</w:instrText>
    </w:r>
    <w:r>
      <w:rPr>
        <w:color w:val="666666"/>
        <w:sz w:val="18"/>
        <w:szCs w:val="18"/>
      </w:rPr>
      <w:fldChar w:fldCharType="separate"/>
    </w:r>
    <w:r w:rsidR="006654E3">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13C7" w14:textId="77777777" w:rsidR="00AF124E" w:rsidRDefault="00AF124E">
      <w:r>
        <w:separator/>
      </w:r>
    </w:p>
  </w:footnote>
  <w:footnote w:type="continuationSeparator" w:id="0">
    <w:p w14:paraId="731DBEF9" w14:textId="77777777" w:rsidR="00AF124E" w:rsidRDefault="00AF1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A" w14:textId="77777777" w:rsidR="00E06BE8" w:rsidRDefault="00E06B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79E"/>
    <w:multiLevelType w:val="multilevel"/>
    <w:tmpl w:val="C7FC9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9514A6"/>
    <w:multiLevelType w:val="multilevel"/>
    <w:tmpl w:val="D1125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5717AD"/>
    <w:multiLevelType w:val="multilevel"/>
    <w:tmpl w:val="FAFE7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187957"/>
    <w:multiLevelType w:val="multilevel"/>
    <w:tmpl w:val="A8125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561721"/>
    <w:multiLevelType w:val="multilevel"/>
    <w:tmpl w:val="032647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A68686A"/>
    <w:multiLevelType w:val="multilevel"/>
    <w:tmpl w:val="D1D8C6C4"/>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5BE5F82"/>
    <w:multiLevelType w:val="multilevel"/>
    <w:tmpl w:val="A918B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BF12DCA"/>
    <w:multiLevelType w:val="multilevel"/>
    <w:tmpl w:val="C73E31DE"/>
    <w:lvl w:ilvl="0">
      <w:start w:val="1"/>
      <w:numFmt w:val="bullet"/>
      <w:lvlText w:val="●"/>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0F646EA"/>
    <w:multiLevelType w:val="multilevel"/>
    <w:tmpl w:val="6A1C4F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27C4390"/>
    <w:multiLevelType w:val="multilevel"/>
    <w:tmpl w:val="4C245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7565810">
    <w:abstractNumId w:val="4"/>
  </w:num>
  <w:num w:numId="2" w16cid:durableId="126314221">
    <w:abstractNumId w:val="9"/>
  </w:num>
  <w:num w:numId="3" w16cid:durableId="682754228">
    <w:abstractNumId w:val="0"/>
  </w:num>
  <w:num w:numId="4" w16cid:durableId="619923452">
    <w:abstractNumId w:val="2"/>
  </w:num>
  <w:num w:numId="5" w16cid:durableId="1141073892">
    <w:abstractNumId w:val="5"/>
  </w:num>
  <w:num w:numId="6" w16cid:durableId="874805816">
    <w:abstractNumId w:val="7"/>
  </w:num>
  <w:num w:numId="7" w16cid:durableId="304554072">
    <w:abstractNumId w:val="6"/>
  </w:num>
  <w:num w:numId="8" w16cid:durableId="1130173332">
    <w:abstractNumId w:val="8"/>
  </w:num>
  <w:num w:numId="9" w16cid:durableId="888150387">
    <w:abstractNumId w:val="1"/>
  </w:num>
  <w:num w:numId="10" w16cid:durableId="1535388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BE8"/>
    <w:rsid w:val="006654E3"/>
    <w:rsid w:val="00AF124E"/>
    <w:rsid w:val="00DC4D97"/>
    <w:rsid w:val="00E06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EFC026-8B79-4353-9560-BA393790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120"/>
      <w:outlineLvl w:val="0"/>
    </w:pPr>
    <w:rPr>
      <w:b/>
      <w:bCs/>
      <w:color w:val="1F3864"/>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40" w:after="80"/>
      <w:outlineLvl w:val="1"/>
    </w:pPr>
    <w:rPr>
      <w:b/>
      <w:bCs/>
      <w:color w:val="2E5D9E"/>
      <w:sz w:val="24"/>
      <w:szCs w:val="24"/>
    </w:rPr>
  </w:style>
  <w:style w:type="paragraph" w:styleId="Heading3">
    <w:name w:val="heading 3"/>
    <w:basedOn w:val="Normal"/>
    <w:next w:val="Normal"/>
    <w:uiPriority w:val="9"/>
    <w:unhideWhenUsed/>
    <w:qFormat/>
    <w:pPr>
      <w:pBdr>
        <w:top w:val="nil"/>
        <w:left w:val="nil"/>
        <w:bottom w:val="nil"/>
        <w:right w:val="nil"/>
        <w:between w:val="nil"/>
      </w:pBdr>
      <w:spacing w:before="200" w:after="60"/>
      <w:outlineLvl w:val="2"/>
    </w:pPr>
    <w:rPr>
      <w:b/>
      <w:bCs/>
      <w:color w:val="1F386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pacouncil.org/aws/CWPA/pt/sd/news_article/272555/_PARENT/layout_details/fal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onybrook.edu/report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tIp5e7Jxg9dtkHA3EUJXuqBFmg==">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4346</Words>
  <Characters>24778</Characters>
  <Application>Microsoft Office Word</Application>
  <DocSecurity>0</DocSecurity>
  <Lines>206</Lines>
  <Paragraphs>58</Paragraphs>
  <ScaleCrop>false</ScaleCrop>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Ramsoondar, Lakshmi</dc:creator>
  <cp:lastModifiedBy>Ramsoondar, Lakshmi</cp:lastModifiedBy>
  <cp:revision>2</cp:revision>
  <cp:lastPrinted>2026-08-21T21:37:00Z</cp:lastPrinted>
  <dcterms:created xsi:type="dcterms:W3CDTF">2026-08-21T21:38:00Z</dcterms:created>
  <dcterms:modified xsi:type="dcterms:W3CDTF">2026-08-21T21:38:00Z</dcterms:modified>
</cp:coreProperties>
</file>